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CBE" w:rsidRDefault="007C0CBE">
      <w:pPr>
        <w:jc w:val="center"/>
      </w:pPr>
      <w:r>
        <w:t>57:020 Mechanics of Fluids and Transfer Processes</w:t>
      </w:r>
    </w:p>
    <w:p w:rsidR="007C0CBE" w:rsidRPr="00966136" w:rsidRDefault="00966136" w:rsidP="00966136">
      <w:pPr>
        <w:jc w:val="center"/>
        <w:rPr>
          <w:b/>
        </w:rPr>
      </w:pPr>
      <w:r w:rsidRPr="00966136">
        <w:rPr>
          <w:b/>
        </w:rPr>
        <w:t>Exercise Notes for the Pipe Flow TM</w:t>
      </w:r>
    </w:p>
    <w:p w:rsidR="007C0CBE" w:rsidRDefault="007C0CBE">
      <w:pPr>
        <w:pStyle w:val="Heading1"/>
      </w:pPr>
    </w:p>
    <w:p w:rsidR="007C0CBE" w:rsidRDefault="007C0CBE">
      <w:pPr>
        <w:pStyle w:val="Heading1"/>
        <w:rPr>
          <w:b w:val="0"/>
          <w:sz w:val="24"/>
        </w:rPr>
      </w:pPr>
      <w:r>
        <w:rPr>
          <w:sz w:val="24"/>
        </w:rPr>
        <w:t xml:space="preserve">Measurement of </w:t>
      </w:r>
      <w:r w:rsidR="001A7793">
        <w:rPr>
          <w:sz w:val="24"/>
        </w:rPr>
        <w:t xml:space="preserve">Flow Rate, </w:t>
      </w:r>
      <w:r>
        <w:rPr>
          <w:sz w:val="24"/>
        </w:rPr>
        <w:t>Velocity Profile and Friction Factor in Pipe Flows</w:t>
      </w:r>
    </w:p>
    <w:p w:rsidR="007C0CBE" w:rsidRPr="00966136" w:rsidRDefault="007C0CBE">
      <w:pPr>
        <w:jc w:val="center"/>
        <w:rPr>
          <w:b/>
        </w:rPr>
      </w:pPr>
      <w:r>
        <w:t xml:space="preserve"> </w:t>
      </w:r>
      <w:r w:rsidRPr="00966136">
        <w:rPr>
          <w:b/>
        </w:rPr>
        <w:t xml:space="preserve"> </w:t>
      </w:r>
      <w:r w:rsidR="00710F30" w:rsidRPr="00966136">
        <w:rPr>
          <w:b/>
        </w:rPr>
        <w:t>S. Ghosh</w:t>
      </w:r>
      <w:r w:rsidR="0007738F" w:rsidRPr="00966136">
        <w:rPr>
          <w:b/>
        </w:rPr>
        <w:t>,</w:t>
      </w:r>
      <w:r w:rsidR="00DB2F78">
        <w:rPr>
          <w:b/>
        </w:rPr>
        <w:t xml:space="preserve"> M. Muste,</w:t>
      </w:r>
      <w:r w:rsidR="0007738F" w:rsidRPr="00966136">
        <w:rPr>
          <w:b/>
        </w:rPr>
        <w:t xml:space="preserve"> </w:t>
      </w:r>
      <w:r w:rsidR="00EC1ACF">
        <w:rPr>
          <w:b/>
        </w:rPr>
        <w:t xml:space="preserve">M. </w:t>
      </w:r>
      <w:r w:rsidRPr="00966136">
        <w:rPr>
          <w:b/>
        </w:rPr>
        <w:t>Wilson</w:t>
      </w:r>
      <w:r w:rsidR="0071338A">
        <w:rPr>
          <w:b/>
        </w:rPr>
        <w:t>, S. Breczinski,</w:t>
      </w:r>
      <w:r w:rsidRPr="00966136">
        <w:rPr>
          <w:b/>
        </w:rPr>
        <w:t xml:space="preserve"> </w:t>
      </w:r>
      <w:r w:rsidR="00EC1ACF">
        <w:rPr>
          <w:b/>
        </w:rPr>
        <w:t xml:space="preserve">and </w:t>
      </w:r>
      <w:r w:rsidR="00EC1ACF" w:rsidRPr="00966136">
        <w:rPr>
          <w:b/>
        </w:rPr>
        <w:t>F. Stern</w:t>
      </w:r>
    </w:p>
    <w:p w:rsidR="00F1686B" w:rsidRDefault="00F1686B">
      <w:pPr>
        <w:pStyle w:val="Heading2"/>
        <w:rPr>
          <w:sz w:val="24"/>
          <w:szCs w:val="24"/>
        </w:rPr>
      </w:pPr>
    </w:p>
    <w:p w:rsidR="007C0CBE" w:rsidRPr="00966136" w:rsidRDefault="007C0CBE">
      <w:pPr>
        <w:pStyle w:val="Heading2"/>
        <w:rPr>
          <w:sz w:val="24"/>
          <w:szCs w:val="24"/>
        </w:rPr>
      </w:pPr>
      <w:r w:rsidRPr="00966136">
        <w:rPr>
          <w:sz w:val="24"/>
          <w:szCs w:val="24"/>
        </w:rPr>
        <w:t xml:space="preserve">1. </w:t>
      </w:r>
      <w:r w:rsidR="005D16F2">
        <w:rPr>
          <w:sz w:val="24"/>
          <w:szCs w:val="24"/>
        </w:rPr>
        <w:t xml:space="preserve"> </w:t>
      </w:r>
      <w:r w:rsidRPr="00966136">
        <w:rPr>
          <w:sz w:val="24"/>
          <w:szCs w:val="24"/>
        </w:rPr>
        <w:t>Purpose</w:t>
      </w:r>
    </w:p>
    <w:p w:rsidR="00EC1ACF" w:rsidRDefault="0071338A" w:rsidP="00EC1ACF">
      <w:pPr>
        <w:pStyle w:val="BodyText"/>
        <w:ind w:firstLine="720"/>
      </w:pPr>
      <w:r>
        <w:t>The purpose of this investigation is t</w:t>
      </w:r>
      <w:r w:rsidR="00EC1ACF" w:rsidRPr="006A45C1">
        <w:t>o provide students</w:t>
      </w:r>
      <w:r>
        <w:t xml:space="preserve"> with</w:t>
      </w:r>
      <w:r w:rsidR="00EC1ACF" w:rsidRPr="006A45C1">
        <w:t xml:space="preserve"> </w:t>
      </w:r>
      <w:r w:rsidR="00EC1ACF">
        <w:rPr>
          <w:i/>
        </w:rPr>
        <w:t>h</w:t>
      </w:r>
      <w:r w:rsidR="00EC1ACF" w:rsidRPr="008F5CB5">
        <w:rPr>
          <w:i/>
        </w:rPr>
        <w:t>ands-on</w:t>
      </w:r>
      <w:r w:rsidR="00EC1ACF" w:rsidRPr="008F5CB5">
        <w:t xml:space="preserve"> experience </w:t>
      </w:r>
      <w:r>
        <w:t>using a</w:t>
      </w:r>
      <w:r w:rsidRPr="008F5CB5">
        <w:t xml:space="preserve"> </w:t>
      </w:r>
      <w:r>
        <w:t>p</w:t>
      </w:r>
      <w:r w:rsidR="00EC1ACF">
        <w:t>ipe stand test facility and modern measurement systems including pressure transducers</w:t>
      </w:r>
      <w:r>
        <w:t>,</w:t>
      </w:r>
      <w:r w:rsidR="00EC1ACF">
        <w:t xml:space="preserve"> pitot probes</w:t>
      </w:r>
      <w:r>
        <w:t>,</w:t>
      </w:r>
      <w:r w:rsidR="00EC1ACF">
        <w:t xml:space="preserve"> and computerized data acquisition </w:t>
      </w:r>
      <w:r>
        <w:t xml:space="preserve">with </w:t>
      </w:r>
      <w:r w:rsidR="00EC1ACF">
        <w:t>Labview</w:t>
      </w:r>
      <w:r>
        <w:t xml:space="preserve"> software, t</w:t>
      </w:r>
      <w:r w:rsidR="00EC1ACF">
        <w:t>o measure flow rate, velocity profiles</w:t>
      </w:r>
      <w:r>
        <w:t>,</w:t>
      </w:r>
      <w:r w:rsidR="00EC1ACF">
        <w:t xml:space="preserve"> and friction factors in smooth and rough pipes, </w:t>
      </w:r>
      <w:r>
        <w:t xml:space="preserve">determining </w:t>
      </w:r>
      <w:r w:rsidR="00EC1ACF">
        <w:t>measurement uncertainties, and compar</w:t>
      </w:r>
      <w:r>
        <w:t>ing</w:t>
      </w:r>
      <w:r w:rsidR="00EC1ACF">
        <w:t xml:space="preserve"> results with benchmark data.</w:t>
      </w:r>
      <w:r>
        <w:t xml:space="preserve">  Additionally, this laboratory will provide an introduction to PIV analysis, using an ePIV system with a </w:t>
      </w:r>
      <w:r w:rsidR="008F5A2E">
        <w:t>step-up</w:t>
      </w:r>
      <w:r>
        <w:t xml:space="preserve"> model.</w:t>
      </w:r>
    </w:p>
    <w:p w:rsidR="007C0CBE" w:rsidRDefault="007C0CBE">
      <w:pPr>
        <w:ind w:firstLine="720"/>
      </w:pPr>
    </w:p>
    <w:p w:rsidR="007C0CBE" w:rsidRDefault="007C0CBE">
      <w:pPr>
        <w:jc w:val="both"/>
        <w:rPr>
          <w:b/>
          <w:sz w:val="24"/>
          <w:szCs w:val="24"/>
        </w:rPr>
      </w:pPr>
      <w:r w:rsidRPr="00966136">
        <w:rPr>
          <w:b/>
          <w:sz w:val="24"/>
          <w:szCs w:val="24"/>
        </w:rPr>
        <w:t xml:space="preserve">2. </w:t>
      </w:r>
      <w:r w:rsidR="005D16F2">
        <w:rPr>
          <w:b/>
          <w:sz w:val="24"/>
          <w:szCs w:val="24"/>
        </w:rPr>
        <w:t xml:space="preserve"> </w:t>
      </w:r>
      <w:r w:rsidRPr="00966136">
        <w:rPr>
          <w:b/>
          <w:sz w:val="24"/>
          <w:szCs w:val="24"/>
        </w:rPr>
        <w:t>Experiment</w:t>
      </w:r>
      <w:r w:rsidR="00966136" w:rsidRPr="00966136">
        <w:rPr>
          <w:b/>
          <w:sz w:val="24"/>
          <w:szCs w:val="24"/>
        </w:rPr>
        <w:t>al</w:t>
      </w:r>
      <w:r w:rsidRPr="00966136">
        <w:rPr>
          <w:b/>
          <w:sz w:val="24"/>
          <w:szCs w:val="24"/>
        </w:rPr>
        <w:t xml:space="preserve"> Design</w:t>
      </w:r>
    </w:p>
    <w:p w:rsidR="005D16F2" w:rsidRDefault="005D16F2">
      <w:pPr>
        <w:jc w:val="both"/>
        <w:rPr>
          <w:b/>
          <w:sz w:val="24"/>
          <w:szCs w:val="24"/>
        </w:rPr>
      </w:pPr>
    </w:p>
    <w:p w:rsidR="005D16F2" w:rsidRDefault="005D16F2">
      <w:pPr>
        <w:jc w:val="both"/>
        <w:rPr>
          <w:b/>
          <w:sz w:val="24"/>
          <w:szCs w:val="24"/>
        </w:rPr>
      </w:pPr>
      <w:r>
        <w:rPr>
          <w:b/>
          <w:sz w:val="24"/>
          <w:szCs w:val="24"/>
        </w:rPr>
        <w:t>2.1  Part 1:  Pipe Flow</w:t>
      </w:r>
    </w:p>
    <w:p w:rsidR="0064378A" w:rsidRDefault="0064378A" w:rsidP="0064378A">
      <w:pPr>
        <w:widowControl w:val="0"/>
        <w:ind w:firstLine="720"/>
        <w:jc w:val="both"/>
      </w:pPr>
      <w:r>
        <w:t>The experiments are conducted in an instructional airflow pipe facility (Figure 1).  The air is blown into a large reservoir located at the upstream end of the system. Pressure buil</w:t>
      </w:r>
      <w:r w:rsidR="008B2C64">
        <w:t>ds</w:t>
      </w:r>
      <w:r>
        <w:t xml:space="preserve"> up in the reservoir, </w:t>
      </w:r>
      <w:r w:rsidR="008B2C64">
        <w:t xml:space="preserve">forcing </w:t>
      </w:r>
      <w:r w:rsidR="00B26E9A">
        <w:t xml:space="preserve">the </w:t>
      </w:r>
      <w:r>
        <w:t xml:space="preserve">air to flow through any of the three </w:t>
      </w:r>
      <w:r w:rsidR="00BF378A">
        <w:t>horizontal</w:t>
      </w:r>
      <w:r>
        <w:t xml:space="preserve"> pipes. </w:t>
      </w:r>
      <w:r w:rsidR="00B26E9A">
        <w:t xml:space="preserve"> Pressure taps are located on each pipe</w:t>
      </w:r>
      <w:r w:rsidR="008B2C64">
        <w:t>,</w:t>
      </w:r>
      <w:r>
        <w:t xml:space="preserve"> </w:t>
      </w:r>
      <w:r w:rsidR="008B2C64">
        <w:t xml:space="preserve">at </w:t>
      </w:r>
      <w:r>
        <w:t xml:space="preserve">intervals of </w:t>
      </w:r>
      <w:r w:rsidR="00186F92">
        <w:t>1.524m</w:t>
      </w:r>
      <w:r>
        <w:t xml:space="preserve">, for </w:t>
      </w:r>
      <w:r w:rsidR="00BF378A">
        <w:t xml:space="preserve">static </w:t>
      </w:r>
      <w:r>
        <w:t xml:space="preserve">pressure measurements.  </w:t>
      </w:r>
      <w:r w:rsidR="008B2C64">
        <w:t>C</w:t>
      </w:r>
      <w:r>
        <w:t>haracteristics for each of the pipes are provided in Appendix A.  At the downstream end of the system, the air is directed downward and back, through any of three pipes of varying diameters fitted with Venturi meters</w:t>
      </w:r>
      <w:r w:rsidR="009F3E62">
        <w:t xml:space="preserve"> (Figure 2</w:t>
      </w:r>
      <w:r>
        <w:t xml:space="preserve">). The top three valves control flow through the experimental pipes, while the bottom three valves control the Venturi meter to be used. The </w:t>
      </w:r>
      <w:r w:rsidR="008B2C64">
        <w:t xml:space="preserve">Venturi </w:t>
      </w:r>
      <w:r>
        <w:t xml:space="preserve">meter with </w:t>
      </w:r>
      <w:r w:rsidR="00186F92">
        <w:t>5.08cm</w:t>
      </w:r>
      <w:r>
        <w:t xml:space="preserve"> diameter is used to measure the total flow rate, </w:t>
      </w:r>
      <w:r w:rsidR="008B2C64">
        <w:t xml:space="preserve">while </w:t>
      </w:r>
      <w:r>
        <w:t xml:space="preserve">the other two are kept closed. Six gate valves are used for directing the flow.  The top and bottom </w:t>
      </w:r>
      <w:r w:rsidR="00186F92">
        <w:t>5.08cm</w:t>
      </w:r>
      <w:r>
        <w:t xml:space="preserve"> pipes are used for measurements</w:t>
      </w:r>
      <w:r w:rsidR="008B2C64">
        <w:t>,</w:t>
      </w:r>
      <w:r>
        <w:t xml:space="preserve"> while the middle one is kept closed during the experiment. Velocity measurements in the top and bottom pipe</w:t>
      </w:r>
      <w:r w:rsidR="005E2876">
        <w:t>s</w:t>
      </w:r>
      <w:r>
        <w:t xml:space="preserve"> are obtained using pitot </w:t>
      </w:r>
      <w:r w:rsidR="00BF378A">
        <w:t xml:space="preserve">probe </w:t>
      </w:r>
      <w:r w:rsidR="009F3E62">
        <w:t>(Figure 3)</w:t>
      </w:r>
      <w:r>
        <w:t xml:space="preserve">. </w:t>
      </w:r>
    </w:p>
    <w:p w:rsidR="008F5D5F" w:rsidRDefault="008F5D5F" w:rsidP="0064378A">
      <w:pPr>
        <w:widowControl w:val="0"/>
        <w:ind w:firstLine="720"/>
        <w:jc w:val="both"/>
      </w:pPr>
    </w:p>
    <w:tbl>
      <w:tblPr>
        <w:tblW w:w="0" w:type="auto"/>
        <w:jc w:val="center"/>
        <w:tblLook w:val="04A0"/>
      </w:tblPr>
      <w:tblGrid>
        <w:gridCol w:w="5316"/>
        <w:gridCol w:w="2466"/>
        <w:gridCol w:w="2066"/>
        <w:tblGridChange w:id="0">
          <w:tblGrid>
            <w:gridCol w:w="5316"/>
            <w:gridCol w:w="2466"/>
            <w:gridCol w:w="2066"/>
          </w:tblGrid>
        </w:tblGridChange>
      </w:tblGrid>
      <w:tr w:rsidR="008F5D5F">
        <w:trPr>
          <w:jc w:val="center"/>
        </w:trPr>
        <w:tc>
          <w:tcPr>
            <w:tcW w:w="5272" w:type="dxa"/>
            <w:vAlign w:val="center"/>
          </w:tcPr>
          <w:p w:rsidR="008F5D5F" w:rsidRDefault="00BD2ACA" w:rsidP="009A67B8">
            <w:pPr>
              <w:widowControl w:val="0"/>
              <w:jc w:val="center"/>
            </w:pPr>
            <w:r>
              <w:rPr>
                <w:noProof/>
                <w:lang w:eastAsia="ko-KR"/>
              </w:rPr>
              <w:drawing>
                <wp:inline distT="0" distB="0" distL="0" distR="0">
                  <wp:extent cx="3209925" cy="1619250"/>
                  <wp:effectExtent l="19050" t="0" r="9525" b="0"/>
                  <wp:docPr id="1" name="Picture 1" descr="airflowpipeAug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flowpipeAug2004"/>
                          <pic:cNvPicPr>
                            <a:picLocks noChangeAspect="1" noChangeArrowheads="1"/>
                          </pic:cNvPicPr>
                        </pic:nvPicPr>
                        <pic:blipFill>
                          <a:blip r:embed="rId7"/>
                          <a:srcRect/>
                          <a:stretch>
                            <a:fillRect/>
                          </a:stretch>
                        </pic:blipFill>
                        <pic:spPr bwMode="auto">
                          <a:xfrm>
                            <a:off x="0" y="0"/>
                            <a:ext cx="3209925" cy="1619250"/>
                          </a:xfrm>
                          <a:prstGeom prst="rect">
                            <a:avLst/>
                          </a:prstGeom>
                          <a:solidFill>
                            <a:srgbClr val="FFFFFF"/>
                          </a:solidFill>
                          <a:ln w="9525">
                            <a:noFill/>
                            <a:miter lim="800000"/>
                            <a:headEnd/>
                            <a:tailEnd/>
                          </a:ln>
                        </pic:spPr>
                      </pic:pic>
                    </a:graphicData>
                  </a:graphic>
                </wp:inline>
              </w:drawing>
            </w:r>
          </w:p>
        </w:tc>
        <w:tc>
          <w:tcPr>
            <w:tcW w:w="2459" w:type="dxa"/>
            <w:vAlign w:val="center"/>
          </w:tcPr>
          <w:p w:rsidR="008F5D5F" w:rsidRDefault="00BD2ACA" w:rsidP="009A67B8">
            <w:pPr>
              <w:widowControl w:val="0"/>
              <w:jc w:val="center"/>
            </w:pPr>
            <w:r>
              <w:rPr>
                <w:noProof/>
                <w:lang w:eastAsia="ko-KR"/>
              </w:rPr>
              <w:drawing>
                <wp:inline distT="0" distB="0" distL="0" distR="0">
                  <wp:extent cx="1400175" cy="533400"/>
                  <wp:effectExtent l="19050" t="0" r="9525" b="0"/>
                  <wp:docPr id="2" name="Picture 2" descr="ventu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turi1"/>
                          <pic:cNvPicPr>
                            <a:picLocks noChangeAspect="1" noChangeArrowheads="1"/>
                          </pic:cNvPicPr>
                        </pic:nvPicPr>
                        <pic:blipFill>
                          <a:blip r:embed="rId8"/>
                          <a:srcRect/>
                          <a:stretch>
                            <a:fillRect/>
                          </a:stretch>
                        </pic:blipFill>
                        <pic:spPr bwMode="auto">
                          <a:xfrm>
                            <a:off x="0" y="0"/>
                            <a:ext cx="1400175" cy="533400"/>
                          </a:xfrm>
                          <a:prstGeom prst="rect">
                            <a:avLst/>
                          </a:prstGeom>
                          <a:noFill/>
                          <a:ln w="9525">
                            <a:noFill/>
                            <a:miter lim="800000"/>
                            <a:headEnd/>
                            <a:tailEnd/>
                          </a:ln>
                        </pic:spPr>
                      </pic:pic>
                    </a:graphicData>
                  </a:graphic>
                </wp:inline>
              </w:drawing>
            </w:r>
          </w:p>
        </w:tc>
        <w:tc>
          <w:tcPr>
            <w:tcW w:w="2066" w:type="dxa"/>
            <w:vAlign w:val="center"/>
          </w:tcPr>
          <w:p w:rsidR="008F5D5F" w:rsidRDefault="00BD2ACA" w:rsidP="009A67B8">
            <w:pPr>
              <w:widowControl w:val="0"/>
              <w:jc w:val="center"/>
            </w:pPr>
            <w:r>
              <w:rPr>
                <w:noProof/>
                <w:lang w:eastAsia="ko-KR"/>
              </w:rPr>
              <w:drawing>
                <wp:inline distT="0" distB="0" distL="0" distR="0">
                  <wp:extent cx="1114425" cy="1181100"/>
                  <wp:effectExtent l="19050" t="0" r="9525" b="0"/>
                  <wp:docPr id="3" name="Picture 3" descr="Pit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tot1"/>
                          <pic:cNvPicPr>
                            <a:picLocks noChangeAspect="1" noChangeArrowheads="1"/>
                          </pic:cNvPicPr>
                        </pic:nvPicPr>
                        <pic:blipFill>
                          <a:blip r:embed="rId9"/>
                          <a:srcRect/>
                          <a:stretch>
                            <a:fillRect/>
                          </a:stretch>
                        </pic:blipFill>
                        <pic:spPr bwMode="auto">
                          <a:xfrm>
                            <a:off x="0" y="0"/>
                            <a:ext cx="1114425" cy="1181100"/>
                          </a:xfrm>
                          <a:prstGeom prst="rect">
                            <a:avLst/>
                          </a:prstGeom>
                          <a:noFill/>
                          <a:ln w="9525">
                            <a:noFill/>
                            <a:miter lim="800000"/>
                            <a:headEnd/>
                            <a:tailEnd/>
                          </a:ln>
                        </pic:spPr>
                      </pic:pic>
                    </a:graphicData>
                  </a:graphic>
                </wp:inline>
              </w:drawing>
            </w:r>
          </w:p>
        </w:tc>
      </w:tr>
      <w:tr w:rsidR="008F5D5F">
        <w:trPr>
          <w:jc w:val="center"/>
        </w:trPr>
        <w:tc>
          <w:tcPr>
            <w:tcW w:w="5272" w:type="dxa"/>
            <w:vAlign w:val="center"/>
          </w:tcPr>
          <w:p w:rsidR="008F5D5F" w:rsidRDefault="008F5D5F" w:rsidP="009A67B8">
            <w:pPr>
              <w:widowControl w:val="0"/>
              <w:jc w:val="center"/>
            </w:pPr>
            <w:r>
              <w:t>Figure1.  Airflow pipe system</w:t>
            </w:r>
          </w:p>
        </w:tc>
        <w:tc>
          <w:tcPr>
            <w:tcW w:w="2459" w:type="dxa"/>
            <w:vAlign w:val="center"/>
          </w:tcPr>
          <w:p w:rsidR="008F5D5F" w:rsidRDefault="008F5D5F" w:rsidP="009A67B8">
            <w:pPr>
              <w:widowControl w:val="0"/>
              <w:jc w:val="center"/>
            </w:pPr>
            <w:r>
              <w:t>Figure 2.  Venturimeter</w:t>
            </w:r>
          </w:p>
        </w:tc>
        <w:tc>
          <w:tcPr>
            <w:tcW w:w="2066" w:type="dxa"/>
            <w:vAlign w:val="center"/>
          </w:tcPr>
          <w:p w:rsidR="008F5D5F" w:rsidRDefault="008F5D5F" w:rsidP="009A67B8">
            <w:pPr>
              <w:widowControl w:val="0"/>
              <w:jc w:val="center"/>
            </w:pPr>
            <w:r>
              <w:t>Figure 3.  Pitot-probe</w:t>
            </w:r>
          </w:p>
        </w:tc>
      </w:tr>
    </w:tbl>
    <w:p w:rsidR="008F5D5F" w:rsidRDefault="008F5D5F" w:rsidP="0064378A">
      <w:pPr>
        <w:widowControl w:val="0"/>
        <w:ind w:firstLine="720"/>
        <w:jc w:val="both"/>
      </w:pPr>
    </w:p>
    <w:p w:rsidR="00946586" w:rsidRDefault="009F3E62" w:rsidP="009F3E62">
      <w:pPr>
        <w:pStyle w:val="BodyText"/>
        <w:widowControl w:val="0"/>
        <w:ind w:firstLine="720"/>
      </w:pPr>
      <w:r>
        <w:t>Pressures are acquired either manually, using simple and differential manometers for data acquisition, or   automatically</w:t>
      </w:r>
      <w:r w:rsidR="008B2C64">
        <w:t>,</w:t>
      </w:r>
      <w:r>
        <w:t xml:space="preserve"> </w:t>
      </w:r>
      <w:r w:rsidR="008B2C64">
        <w:t xml:space="preserve">with </w:t>
      </w:r>
      <w:r>
        <w:t>the manometers connected to an automated Data Acquisition (DA) system that converts pressure to voltages using pressure transducers.</w:t>
      </w:r>
      <w:r w:rsidR="008B2C64">
        <w:t xml:space="preserve"> </w:t>
      </w:r>
      <w:r>
        <w:t xml:space="preserve"> </w:t>
      </w:r>
      <w:r w:rsidR="00FD2F00">
        <w:t>Data acquisition is controlled and interfaced by Labview software</w:t>
      </w:r>
      <w:r w:rsidR="008B2C64">
        <w:t>,</w:t>
      </w:r>
      <w:r w:rsidR="00FD2F00">
        <w:t xml:space="preserve"> described in Appendix </w:t>
      </w:r>
      <w:r w:rsidR="00186F92">
        <w:t>B</w:t>
      </w:r>
      <w:r w:rsidR="00FD2F00">
        <w:t>.</w:t>
      </w:r>
      <w:r>
        <w:t xml:space="preserve"> </w:t>
      </w:r>
      <w:r w:rsidR="008B2C64">
        <w:t xml:space="preserve"> </w:t>
      </w:r>
      <w:r>
        <w:t xml:space="preserve">The schematic of the two alternative measurement systems is provided in Figure </w:t>
      </w:r>
      <w:r w:rsidR="00186F92">
        <w:t>4</w:t>
      </w:r>
      <w:r>
        <w:t xml:space="preserve">. </w:t>
      </w:r>
    </w:p>
    <w:p w:rsidR="00BF378A" w:rsidRDefault="00BD2ACA" w:rsidP="009F3E62">
      <w:pPr>
        <w:pStyle w:val="BodyText"/>
        <w:widowControl w:val="0"/>
        <w:ind w:firstLine="720"/>
      </w:pPr>
      <w:r>
        <w:rPr>
          <w:bCs/>
          <w:noProof/>
          <w:lang w:eastAsia="ko-KR"/>
        </w:rPr>
        <w:drawing>
          <wp:anchor distT="0" distB="0" distL="114300" distR="114300" simplePos="0" relativeHeight="251656192" behindDoc="0" locked="0" layoutInCell="1" allowOverlap="1">
            <wp:simplePos x="0" y="0"/>
            <wp:positionH relativeFrom="column">
              <wp:posOffset>1221105</wp:posOffset>
            </wp:positionH>
            <wp:positionV relativeFrom="paragraph">
              <wp:posOffset>69850</wp:posOffset>
            </wp:positionV>
            <wp:extent cx="3657600" cy="1589405"/>
            <wp:effectExtent l="1905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0"/>
                    <a:srcRect/>
                    <a:stretch>
                      <a:fillRect/>
                    </a:stretch>
                  </pic:blipFill>
                  <pic:spPr bwMode="auto">
                    <a:xfrm>
                      <a:off x="0" y="0"/>
                      <a:ext cx="3657600" cy="1589405"/>
                    </a:xfrm>
                    <a:prstGeom prst="rect">
                      <a:avLst/>
                    </a:prstGeom>
                    <a:noFill/>
                    <a:ln w="9525">
                      <a:noFill/>
                      <a:miter lim="800000"/>
                      <a:headEnd/>
                      <a:tailEnd/>
                    </a:ln>
                  </pic:spPr>
                </pic:pic>
              </a:graphicData>
            </a:graphic>
          </wp:anchor>
        </w:drawing>
      </w: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8F5D5F" w:rsidRDefault="008F5D5F"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946586" w:rsidRDefault="00946586" w:rsidP="009F3E62">
      <w:pPr>
        <w:pStyle w:val="BodyText"/>
        <w:widowControl w:val="0"/>
        <w:ind w:firstLine="720"/>
      </w:pPr>
    </w:p>
    <w:p w:rsidR="008F5D5F" w:rsidRDefault="008F5D5F" w:rsidP="009F3E62">
      <w:pPr>
        <w:pStyle w:val="BodyText"/>
        <w:widowControl w:val="0"/>
        <w:ind w:firstLine="720"/>
      </w:pPr>
    </w:p>
    <w:p w:rsidR="00946586" w:rsidRPr="00946586" w:rsidRDefault="005336E8" w:rsidP="00946586">
      <w:pPr>
        <w:pStyle w:val="BodyTextIndent"/>
        <w:widowControl w:val="0"/>
        <w:ind w:firstLine="0"/>
        <w:jc w:val="center"/>
        <w:rPr>
          <w:sz w:val="20"/>
        </w:rPr>
      </w:pPr>
      <w:r>
        <w:rPr>
          <w:sz w:val="20"/>
        </w:rPr>
        <w:t>Figure4</w:t>
      </w:r>
      <w:r w:rsidR="00946586" w:rsidRPr="00946586">
        <w:rPr>
          <w:sz w:val="20"/>
        </w:rPr>
        <w:t>.  Manual and automated measurement systems used in the experiment</w:t>
      </w:r>
    </w:p>
    <w:p w:rsidR="00946586" w:rsidRPr="00946586" w:rsidRDefault="00946586" w:rsidP="00946586">
      <w:pPr>
        <w:pStyle w:val="BodyTextIndent"/>
        <w:widowControl w:val="0"/>
        <w:ind w:firstLine="0"/>
        <w:jc w:val="center"/>
        <w:rPr>
          <w:bCs/>
          <w:sz w:val="20"/>
        </w:rPr>
      </w:pPr>
    </w:p>
    <w:p w:rsidR="009F3E62" w:rsidRDefault="005336E8" w:rsidP="009F3E62">
      <w:pPr>
        <w:pStyle w:val="BodyTextIndent"/>
        <w:widowControl w:val="0"/>
        <w:ind w:firstLine="0"/>
        <w:rPr>
          <w:bCs/>
          <w:sz w:val="20"/>
        </w:rPr>
      </w:pPr>
      <w:r>
        <w:rPr>
          <w:bCs/>
          <w:sz w:val="20"/>
        </w:rPr>
        <w:t xml:space="preserve">All pressure taps on the pipes, </w:t>
      </w:r>
      <w:r w:rsidR="008B2C64">
        <w:rPr>
          <w:bCs/>
          <w:sz w:val="20"/>
        </w:rPr>
        <w:t xml:space="preserve">Venturi meters, </w:t>
      </w:r>
      <w:r>
        <w:rPr>
          <w:bCs/>
          <w:sz w:val="20"/>
        </w:rPr>
        <w:t xml:space="preserve">and pitot probes have </w:t>
      </w:r>
      <w:r w:rsidR="00186F92">
        <w:rPr>
          <w:bCs/>
          <w:sz w:val="20"/>
        </w:rPr>
        <w:t>0.635cm diameter</w:t>
      </w:r>
      <w:r>
        <w:rPr>
          <w:bCs/>
          <w:sz w:val="20"/>
        </w:rPr>
        <w:t xml:space="preserve"> quick coupler connections that can be hooked up to the pressure transducers.</w:t>
      </w:r>
    </w:p>
    <w:p w:rsidR="005336E8" w:rsidRDefault="005336E8" w:rsidP="009F3E62">
      <w:pPr>
        <w:pStyle w:val="BodyTextIndent"/>
        <w:widowControl w:val="0"/>
        <w:ind w:firstLine="0"/>
        <w:rPr>
          <w:bCs/>
          <w:sz w:val="20"/>
        </w:rPr>
      </w:pPr>
    </w:p>
    <w:p w:rsidR="00FD2F00" w:rsidRPr="000B0FCC" w:rsidRDefault="00FD2F00" w:rsidP="00FD2F00">
      <w:pPr>
        <w:pStyle w:val="BodyTextIndent"/>
        <w:widowControl w:val="0"/>
        <w:ind w:firstLine="0"/>
        <w:rPr>
          <w:b/>
          <w:bCs/>
          <w:szCs w:val="24"/>
        </w:rPr>
      </w:pPr>
      <w:r w:rsidRPr="000B0FCC">
        <w:rPr>
          <w:b/>
          <w:bCs/>
          <w:szCs w:val="24"/>
        </w:rPr>
        <w:t>2.1</w:t>
      </w:r>
      <w:r w:rsidR="005D16F2">
        <w:rPr>
          <w:b/>
          <w:bCs/>
          <w:szCs w:val="24"/>
        </w:rPr>
        <w:t>.1</w:t>
      </w:r>
      <w:r w:rsidRPr="000B0FCC">
        <w:rPr>
          <w:b/>
          <w:bCs/>
          <w:szCs w:val="24"/>
        </w:rPr>
        <w:t xml:space="preserve"> </w:t>
      </w:r>
      <w:r w:rsidR="005D16F2">
        <w:rPr>
          <w:b/>
          <w:bCs/>
          <w:szCs w:val="24"/>
        </w:rPr>
        <w:t xml:space="preserve"> </w:t>
      </w:r>
      <w:r w:rsidRPr="000B0FCC">
        <w:rPr>
          <w:b/>
          <w:bCs/>
          <w:szCs w:val="24"/>
        </w:rPr>
        <w:t>Data reduction (DR) equations</w:t>
      </w:r>
    </w:p>
    <w:p w:rsidR="007C0CBE" w:rsidRDefault="007C0CBE" w:rsidP="007C0CBE">
      <w:pPr>
        <w:widowControl w:val="0"/>
        <w:ind w:firstLine="720"/>
        <w:jc w:val="both"/>
      </w:pPr>
      <w:r w:rsidRPr="000B0FCC">
        <w:t>In fully developed, axisymmetric pipe flow</w:t>
      </w:r>
      <w:r w:rsidR="0007738F" w:rsidRPr="000B0FCC">
        <w:t>, the axial velocity</w:t>
      </w:r>
      <w:r w:rsidR="00987FF8" w:rsidRPr="000B0FCC">
        <w:t xml:space="preserve"> </w:t>
      </w:r>
      <w:r w:rsidR="0007738F" w:rsidRPr="000B0FCC">
        <w:rPr>
          <w:i/>
        </w:rPr>
        <w:t>u</w:t>
      </w:r>
      <w:r w:rsidR="0007738F" w:rsidRPr="000B0FCC">
        <w:t xml:space="preserve"> = </w:t>
      </w:r>
      <w:r w:rsidR="0007738F" w:rsidRPr="000B0FCC">
        <w:rPr>
          <w:i/>
        </w:rPr>
        <w:t>u</w:t>
      </w:r>
      <w:r w:rsidR="0007738F" w:rsidRPr="000B0FCC">
        <w:t>(</w:t>
      </w:r>
      <w:r w:rsidR="0007738F" w:rsidRPr="000B0FCC">
        <w:rPr>
          <w:i/>
        </w:rPr>
        <w:t>r</w:t>
      </w:r>
      <w:r w:rsidR="0007738F" w:rsidRPr="000B0FCC">
        <w:t>)</w:t>
      </w:r>
      <w:r w:rsidR="000B0FCC">
        <w:t>,</w:t>
      </w:r>
      <w:r w:rsidR="0007738F" w:rsidRPr="000B0FCC">
        <w:t xml:space="preserve"> at a radial</w:t>
      </w:r>
      <w:r w:rsidRPr="000B0FCC">
        <w:t xml:space="preserve"> distance </w:t>
      </w:r>
      <w:r w:rsidRPr="000B0FCC">
        <w:rPr>
          <w:i/>
        </w:rPr>
        <w:t>r</w:t>
      </w:r>
      <w:r w:rsidRPr="000B0FCC">
        <w:t xml:space="preserve"> from the pipe centerline</w:t>
      </w:r>
      <w:r w:rsidR="0007738F" w:rsidRPr="000B0FCC">
        <w:t xml:space="preserve">, </w:t>
      </w:r>
      <w:r w:rsidRPr="000B0FCC">
        <w:t xml:space="preserve">is </w:t>
      </w:r>
      <w:r w:rsidR="0007738F" w:rsidRPr="000B0FCC">
        <w:t>independent</w:t>
      </w:r>
      <w:r w:rsidR="000D4507" w:rsidRPr="000B0FCC">
        <w:t xml:space="preserve"> of </w:t>
      </w:r>
      <w:r w:rsidRPr="000B0FCC">
        <w:t xml:space="preserve">the direction in which </w:t>
      </w:r>
      <w:r w:rsidRPr="000B0FCC">
        <w:rPr>
          <w:i/>
        </w:rPr>
        <w:t>r</w:t>
      </w:r>
      <w:r w:rsidRPr="000B0FCC">
        <w:t xml:space="preserve"> is </w:t>
      </w:r>
      <w:r w:rsidR="004B7454">
        <w:t>measured</w:t>
      </w:r>
      <w:r w:rsidR="004B7454" w:rsidRPr="000B0FCC">
        <w:t xml:space="preserve"> </w:t>
      </w:r>
      <w:r w:rsidR="0007738F" w:rsidRPr="000B0FCC">
        <w:t>(</w:t>
      </w:r>
      <w:r w:rsidR="00FD2F00" w:rsidRPr="000B0FCC">
        <w:t xml:space="preserve">Figure </w:t>
      </w:r>
      <w:r w:rsidR="005336E8" w:rsidRPr="000B0FCC">
        <w:t>5</w:t>
      </w:r>
      <w:r w:rsidR="00966136" w:rsidRPr="000B0FCC">
        <w:t>)</w:t>
      </w:r>
      <w:r w:rsidRPr="000B0FCC">
        <w:t>.  However, the shape of the velocity pro</w:t>
      </w:r>
      <w:r w:rsidR="0007738F" w:rsidRPr="000B0FCC">
        <w:t>file is different for laminar and</w:t>
      </w:r>
      <w:r w:rsidRPr="000B0FCC">
        <w:t xml:space="preserve"> turbulent</w:t>
      </w:r>
      <w:r w:rsidR="0007738F" w:rsidRPr="000B0FCC">
        <w:t xml:space="preserve"> flows</w:t>
      </w:r>
      <w:r w:rsidRPr="000B0FCC">
        <w:t>.</w:t>
      </w:r>
    </w:p>
    <w:tbl>
      <w:tblPr>
        <w:tblW w:w="10140" w:type="dxa"/>
        <w:tblInd w:w="108" w:type="dxa"/>
        <w:tblLayout w:type="fixed"/>
        <w:tblLook w:val="0000"/>
      </w:tblPr>
      <w:tblGrid>
        <w:gridCol w:w="5220"/>
        <w:gridCol w:w="4920"/>
      </w:tblGrid>
      <w:tr w:rsidR="007C0CBE">
        <w:tblPrEx>
          <w:tblCellMar>
            <w:top w:w="0" w:type="dxa"/>
            <w:bottom w:w="0" w:type="dxa"/>
          </w:tblCellMar>
        </w:tblPrEx>
        <w:trPr>
          <w:cantSplit/>
        </w:trPr>
        <w:tc>
          <w:tcPr>
            <w:tcW w:w="5220" w:type="dxa"/>
            <w:vMerge w:val="restart"/>
          </w:tcPr>
          <w:p w:rsidR="007C0CBE" w:rsidRDefault="007C0CBE" w:rsidP="007C0CBE">
            <w:pPr>
              <w:pStyle w:val="BlockText"/>
              <w:ind w:left="-115" w:right="706" w:firstLine="720"/>
            </w:pPr>
            <w:r>
              <w:t>Laminar and turbulent flow regimes are distinguished by the flow Reynolds number</w:t>
            </w:r>
            <w:r w:rsidR="008B2C64">
              <w:t>,</w:t>
            </w:r>
            <w:r>
              <w:t xml:space="preserve"> defined as</w:t>
            </w:r>
          </w:p>
          <w:p w:rsidR="007C0CBE" w:rsidRDefault="007C0CBE" w:rsidP="005E2876">
            <w:pPr>
              <w:widowControl w:val="0"/>
              <w:tabs>
                <w:tab w:val="center" w:pos="2142"/>
                <w:tab w:val="right" w:pos="3942"/>
                <w:tab w:val="left" w:pos="4959"/>
                <w:tab w:val="right" w:pos="7938"/>
              </w:tabs>
              <w:jc w:val="both"/>
            </w:pPr>
            <w:r>
              <w:t xml:space="preserve">                     </w:t>
            </w:r>
            <w:r>
              <w:rPr>
                <w:position w:val="-24"/>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o:ole="">
                  <v:imagedata r:id="rId11" o:title=""/>
                </v:shape>
                <o:OLEObject Type="Embed" ProgID="Equation.3" ShapeID="_x0000_i1025" DrawAspect="Content" ObjectID="_1283578966" r:id="rId12"/>
              </w:object>
            </w:r>
            <w:r>
              <w:t xml:space="preserve">                      </w:t>
            </w:r>
            <w:r w:rsidR="005E2876">
              <w:t xml:space="preserve">              </w:t>
            </w:r>
            <w:r>
              <w:t>(1)</w:t>
            </w:r>
          </w:p>
          <w:p w:rsidR="007C0CBE" w:rsidRDefault="00F621F7" w:rsidP="007C0CBE">
            <w:pPr>
              <w:tabs>
                <w:tab w:val="center" w:pos="4680"/>
                <w:tab w:val="right" w:pos="8640"/>
              </w:tabs>
              <w:jc w:val="both"/>
            </w:pPr>
            <w:r>
              <w:t>W</w:t>
            </w:r>
            <w:r w:rsidR="007C0CBE">
              <w:t>here</w:t>
            </w:r>
            <w:r>
              <w:t>,</w:t>
            </w:r>
            <w:r w:rsidR="007C0CBE">
              <w:t xml:space="preserve"> </w:t>
            </w:r>
            <w:r w:rsidR="007C0CBE">
              <w:rPr>
                <w:i/>
              </w:rPr>
              <w:t>V</w:t>
            </w:r>
            <w:r w:rsidR="00790A3B">
              <w:rPr>
                <w:iCs/>
              </w:rPr>
              <w:t xml:space="preserve"> is the </w:t>
            </w:r>
            <w:r w:rsidR="007C0CBE">
              <w:rPr>
                <w:iCs/>
              </w:rPr>
              <w:t xml:space="preserve">average </w:t>
            </w:r>
            <w:r w:rsidR="00790A3B">
              <w:rPr>
                <w:iCs/>
              </w:rPr>
              <w:t xml:space="preserve">pipe </w:t>
            </w:r>
            <w:r w:rsidR="007C0CBE">
              <w:rPr>
                <w:iCs/>
              </w:rPr>
              <w:t xml:space="preserve">velocity, </w:t>
            </w:r>
            <w:r w:rsidR="007C0CBE">
              <w:rPr>
                <w:i/>
              </w:rPr>
              <w:t>D</w:t>
            </w:r>
            <w:r w:rsidR="007C0CBE">
              <w:rPr>
                <w:iCs/>
              </w:rPr>
              <w:t xml:space="preserve"> is the pipe diameter, </w:t>
            </w:r>
            <w:r w:rsidR="007C0CBE">
              <w:rPr>
                <w:i/>
              </w:rPr>
              <w:t>Q</w:t>
            </w:r>
            <w:r w:rsidR="007C0CBE">
              <w:rPr>
                <w:iCs/>
              </w:rPr>
              <w:t xml:space="preserve"> is the pipe flow rate, and </w:t>
            </w:r>
            <w:r w:rsidR="007C0CBE">
              <w:rPr>
                <w:i/>
              </w:rPr>
              <w:t>ν</w:t>
            </w:r>
            <w:r w:rsidR="00790A3B">
              <w:t xml:space="preserve"> is the </w:t>
            </w:r>
            <w:r w:rsidR="007C0CBE">
              <w:t>kinematic viscosity</w:t>
            </w:r>
            <w:r w:rsidR="00790A3B">
              <w:t xml:space="preserve"> of the fluid. </w:t>
            </w:r>
            <w:r w:rsidR="007C0CBE">
              <w:t>For fully developed laminar flow (</w:t>
            </w:r>
            <w:r w:rsidR="007C0CBE">
              <w:rPr>
                <w:i/>
                <w:iCs/>
              </w:rPr>
              <w:t>Re</w:t>
            </w:r>
            <w:r w:rsidR="007C0CBE">
              <w:t xml:space="preserve"> &lt; 2000), </w:t>
            </w:r>
            <w:r w:rsidR="0090607F">
              <w:t xml:space="preserve">an </w:t>
            </w:r>
            <w:r w:rsidR="007C0CBE">
              <w:t>analytical solution for the differential equations of the fluid flow (Navier-Stokes and continuity) can be obtained.  For turbulent pipe flows (</w:t>
            </w:r>
            <w:r w:rsidR="007C0CBE">
              <w:rPr>
                <w:i/>
                <w:iCs/>
              </w:rPr>
              <w:t>Re</w:t>
            </w:r>
            <w:r w:rsidR="007C0CBE">
              <w:t xml:space="preserve"> &gt; 2000), there is no exact solution, hence semi-empirical laws for velocity distribution are used instead. </w:t>
            </w:r>
          </w:p>
          <w:p w:rsidR="007C0CBE" w:rsidRDefault="007C0CBE" w:rsidP="007C0CBE">
            <w:pPr>
              <w:tabs>
                <w:tab w:val="center" w:pos="4680"/>
                <w:tab w:val="right" w:pos="8640"/>
              </w:tabs>
              <w:ind w:firstLine="720"/>
              <w:jc w:val="both"/>
            </w:pPr>
            <w:r>
              <w:t xml:space="preserve"> The pipe</w:t>
            </w:r>
            <w:r w:rsidR="0090607F">
              <w:t xml:space="preserve"> </w:t>
            </w:r>
            <w:r>
              <w:t>head loss due</w:t>
            </w:r>
            <w:r w:rsidR="000D4507">
              <w:t xml:space="preserve"> to</w:t>
            </w:r>
            <w:r>
              <w:t xml:space="preserve"> friction is obtained from the Darcy-Weisbach equation:</w:t>
            </w:r>
          </w:p>
        </w:tc>
        <w:tc>
          <w:tcPr>
            <w:tcW w:w="4920" w:type="dxa"/>
          </w:tcPr>
          <w:p w:rsidR="007C0CBE" w:rsidRDefault="00BD2ACA">
            <w:pPr>
              <w:pStyle w:val="Footer"/>
              <w:widowControl w:val="0"/>
              <w:tabs>
                <w:tab w:val="clear" w:pos="4320"/>
                <w:tab w:val="clear" w:pos="8640"/>
              </w:tabs>
              <w:jc w:val="center"/>
            </w:pPr>
            <w:r>
              <w:rPr>
                <w:noProof/>
                <w:lang w:eastAsia="ko-KR"/>
              </w:rPr>
              <w:drawing>
                <wp:inline distT="0" distB="0" distL="0" distR="0">
                  <wp:extent cx="2628900" cy="1609725"/>
                  <wp:effectExtent l="19050" t="0" r="0" b="0"/>
                  <wp:docPr id="5" name="Picture 5" descr="fig1Velocity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1Velocity Distribution"/>
                          <pic:cNvPicPr>
                            <a:picLocks noChangeAspect="1" noChangeArrowheads="1"/>
                          </pic:cNvPicPr>
                        </pic:nvPicPr>
                        <pic:blipFill>
                          <a:blip r:embed="rId13"/>
                          <a:srcRect/>
                          <a:stretch>
                            <a:fillRect/>
                          </a:stretch>
                        </pic:blipFill>
                        <pic:spPr bwMode="auto">
                          <a:xfrm>
                            <a:off x="0" y="0"/>
                            <a:ext cx="2628900" cy="1609725"/>
                          </a:xfrm>
                          <a:prstGeom prst="rect">
                            <a:avLst/>
                          </a:prstGeom>
                          <a:noFill/>
                          <a:ln w="9525">
                            <a:noFill/>
                            <a:miter lim="800000"/>
                            <a:headEnd/>
                            <a:tailEnd/>
                          </a:ln>
                        </pic:spPr>
                      </pic:pic>
                    </a:graphicData>
                  </a:graphic>
                </wp:inline>
              </w:drawing>
            </w:r>
          </w:p>
        </w:tc>
      </w:tr>
      <w:tr w:rsidR="007C0CBE">
        <w:tblPrEx>
          <w:tblCellMar>
            <w:top w:w="0" w:type="dxa"/>
            <w:bottom w:w="0" w:type="dxa"/>
          </w:tblCellMar>
        </w:tblPrEx>
        <w:trPr>
          <w:cantSplit/>
        </w:trPr>
        <w:tc>
          <w:tcPr>
            <w:tcW w:w="5220" w:type="dxa"/>
            <w:vMerge/>
          </w:tcPr>
          <w:p w:rsidR="007C0CBE" w:rsidRDefault="007C0CBE">
            <w:pPr>
              <w:widowControl w:val="0"/>
              <w:jc w:val="center"/>
            </w:pPr>
          </w:p>
        </w:tc>
        <w:tc>
          <w:tcPr>
            <w:tcW w:w="4920" w:type="dxa"/>
          </w:tcPr>
          <w:p w:rsidR="007C0CBE" w:rsidRDefault="00FD2F00">
            <w:pPr>
              <w:widowControl w:val="0"/>
              <w:spacing w:before="140"/>
              <w:ind w:right="312"/>
              <w:jc w:val="center"/>
            </w:pPr>
            <w:r>
              <w:t xml:space="preserve">Figure </w:t>
            </w:r>
            <w:r w:rsidR="005336E8">
              <w:t>5</w:t>
            </w:r>
            <w:r w:rsidR="007C0CBE">
              <w:t>.  Velocity distributions for ful</w:t>
            </w:r>
            <w:r w:rsidR="000D4507">
              <w:t>ly developed pipe flow</w:t>
            </w:r>
            <w:r w:rsidR="007C0CBE">
              <w:t>: a) laminar flow; b) turbulent flow</w:t>
            </w:r>
          </w:p>
        </w:tc>
      </w:tr>
    </w:tbl>
    <w:p w:rsidR="007C0CBE" w:rsidRDefault="007C0CBE">
      <w:pPr>
        <w:tabs>
          <w:tab w:val="center" w:pos="4680"/>
          <w:tab w:val="right" w:pos="9360"/>
        </w:tabs>
        <w:jc w:val="both"/>
      </w:pPr>
      <w:r>
        <w:tab/>
      </w:r>
      <w:r>
        <w:rPr>
          <w:position w:val="-28"/>
        </w:rPr>
        <w:object w:dxaOrig="1320" w:dyaOrig="700">
          <v:shape id="_x0000_i1026" type="#_x0000_t75" style="width:66pt;height:35.25pt" o:ole="" fillcolor="window">
            <v:imagedata r:id="rId14" o:title=""/>
          </v:shape>
          <o:OLEObject Type="Embed" ProgID="Equation.3" ShapeID="_x0000_i1026" DrawAspect="Content" ObjectID="_1283578967" r:id="rId15"/>
        </w:object>
      </w:r>
      <w:r>
        <w:t xml:space="preserve"> </w:t>
      </w:r>
      <w:r>
        <w:tab/>
      </w:r>
      <w:r w:rsidR="005E2876">
        <w:t xml:space="preserve">      </w:t>
      </w:r>
      <w:r>
        <w:t>(2)</w:t>
      </w:r>
      <w:r>
        <w:tab/>
        <w:t>where</w:t>
      </w:r>
      <w:r w:rsidR="000D4507">
        <w:t>,</w:t>
      </w:r>
      <w:r>
        <w:t xml:space="preserve"> </w:t>
      </w:r>
      <w:r>
        <w:rPr>
          <w:i/>
        </w:rPr>
        <w:t>f</w:t>
      </w:r>
      <w:r>
        <w:t xml:space="preserve"> is the (Darcy) friction factor, </w:t>
      </w:r>
      <w:r>
        <w:rPr>
          <w:i/>
        </w:rPr>
        <w:t>L</w:t>
      </w:r>
      <w:r>
        <w:t xml:space="preserve"> is the length of the pipe over which the loss occurs, </w:t>
      </w:r>
      <w:r>
        <w:rPr>
          <w:i/>
        </w:rPr>
        <w:t>h</w:t>
      </w:r>
      <w:r>
        <w:rPr>
          <w:i/>
          <w:vertAlign w:val="subscript"/>
        </w:rPr>
        <w:t>f</w:t>
      </w:r>
      <w:r>
        <w:t xml:space="preserve"> is the head loss due to viscous effects, and </w:t>
      </w:r>
      <w:r>
        <w:rPr>
          <w:i/>
        </w:rPr>
        <w:t>g</w:t>
      </w:r>
      <w:r>
        <w:t xml:space="preserve"> is the gravitational acceleration.  </w:t>
      </w:r>
      <w:r w:rsidR="0090607F">
        <w:t xml:space="preserve">The </w:t>
      </w:r>
      <w:r>
        <w:t xml:space="preserve">Moody </w:t>
      </w:r>
      <w:r w:rsidR="000A71F4">
        <w:t>diagram</w:t>
      </w:r>
      <w:r>
        <w:t xml:space="preserve"> provides the friction factor for pipe flows with smooth and rough walls in laminar and turbulent regimes. </w:t>
      </w:r>
      <w:r w:rsidR="00966136">
        <w:t xml:space="preserve"> </w:t>
      </w:r>
      <w:r>
        <w:t xml:space="preserve">The friction factor depends on </w:t>
      </w:r>
      <w:r w:rsidR="0090607F">
        <w:t>the Reynolds number</w:t>
      </w:r>
      <w:r>
        <w:t xml:space="preserve"> and </w:t>
      </w:r>
      <w:r w:rsidR="0090607F">
        <w:t xml:space="preserve">the </w:t>
      </w:r>
      <w:r>
        <w:t xml:space="preserve">relative roughness </w:t>
      </w:r>
      <w:r>
        <w:rPr>
          <w:i/>
        </w:rPr>
        <w:t>k</w:t>
      </w:r>
      <w:r>
        <w:t>/</w:t>
      </w:r>
      <w:r>
        <w:rPr>
          <w:i/>
        </w:rPr>
        <w:t>D</w:t>
      </w:r>
      <w:r>
        <w:t xml:space="preserve"> of the pipe (for large enough </w:t>
      </w:r>
      <w:r>
        <w:rPr>
          <w:i/>
        </w:rPr>
        <w:t>Re</w:t>
      </w:r>
      <w:r>
        <w:t>, the friction factor is solely dependent on the relative roughness).</w:t>
      </w:r>
    </w:p>
    <w:p w:rsidR="007C0CBE" w:rsidRDefault="007C0CBE" w:rsidP="007C0CBE">
      <w:pPr>
        <w:pStyle w:val="BodyTextIndent"/>
        <w:rPr>
          <w:sz w:val="20"/>
        </w:rPr>
      </w:pPr>
      <w:r>
        <w:rPr>
          <w:sz w:val="20"/>
        </w:rPr>
        <w:t>Velocity distributions in the pipes are measured with Pitot tubes housed in glass-walled boxes</w:t>
      </w:r>
      <w:r w:rsidR="00554AC0">
        <w:rPr>
          <w:sz w:val="20"/>
        </w:rPr>
        <w:t xml:space="preserve"> (</w:t>
      </w:r>
      <w:r w:rsidR="00FD2F00">
        <w:rPr>
          <w:sz w:val="20"/>
        </w:rPr>
        <w:t>Figure 3</w:t>
      </w:r>
      <w:r w:rsidR="00554AC0">
        <w:rPr>
          <w:sz w:val="20"/>
        </w:rPr>
        <w:t>)</w:t>
      </w:r>
      <w:r>
        <w:rPr>
          <w:sz w:val="20"/>
        </w:rPr>
        <w:t>.  The data reduction equation (DRE) for the measurement of the velocity profiles is obtained by applying Bernoulli’s equation for the Pitot tube</w:t>
      </w:r>
      <w:r w:rsidR="0090607F">
        <w:rPr>
          <w:sz w:val="20"/>
        </w:rPr>
        <w:t>:</w:t>
      </w:r>
    </w:p>
    <w:p w:rsidR="007C0CBE" w:rsidRDefault="007C0CBE" w:rsidP="007C0CBE">
      <w:pPr>
        <w:tabs>
          <w:tab w:val="center" w:pos="4680"/>
          <w:tab w:val="right" w:pos="9360"/>
        </w:tabs>
        <w:jc w:val="both"/>
      </w:pPr>
      <w:r>
        <w:tab/>
      </w:r>
      <w:r>
        <w:rPr>
          <w:position w:val="-32"/>
        </w:rPr>
        <w:object w:dxaOrig="3620" w:dyaOrig="800">
          <v:shape id="_x0000_i1027" type="#_x0000_t75" style="width:180.75pt;height:39.75pt" o:ole="" fillcolor="window">
            <v:imagedata r:id="rId16" o:title=""/>
          </v:shape>
          <o:OLEObject Type="Embed" ProgID="Equation.3" ShapeID="_x0000_i1027" DrawAspect="Content" ObjectID="_1283578968" r:id="rId17"/>
        </w:object>
      </w:r>
      <w:r>
        <w:tab/>
        <w:t>(3)</w:t>
      </w:r>
    </w:p>
    <w:p w:rsidR="007C0CBE" w:rsidRDefault="000D4507" w:rsidP="005E2876">
      <w:pPr>
        <w:jc w:val="both"/>
      </w:pPr>
      <w:r w:rsidRPr="00CD0509">
        <w:t>w</w:t>
      </w:r>
      <w:r w:rsidR="007C0CBE" w:rsidRPr="00CD0509">
        <w:t xml:space="preserve">here </w:t>
      </w:r>
      <w:r w:rsidR="007C0CBE" w:rsidRPr="00CD0509">
        <w:rPr>
          <w:i/>
          <w:iCs/>
        </w:rPr>
        <w:t>u(r)</w:t>
      </w:r>
      <w:r w:rsidR="007C0CBE" w:rsidRPr="00CD0509">
        <w:t xml:space="preserve"> is the velocity at the radial position </w:t>
      </w:r>
      <w:r w:rsidR="007C0CBE" w:rsidRPr="00CD0509">
        <w:rPr>
          <w:i/>
          <w:iCs/>
        </w:rPr>
        <w:t>r</w:t>
      </w:r>
      <w:r w:rsidR="007C0CBE" w:rsidRPr="00CD0509">
        <w:t xml:space="preserve">, </w:t>
      </w:r>
      <w:r w:rsidR="007C0CBE" w:rsidRPr="00CD0509">
        <w:rPr>
          <w:i/>
        </w:rPr>
        <w:t>g</w:t>
      </w:r>
      <w:r w:rsidR="007C0CBE" w:rsidRPr="00CD0509">
        <w:t xml:space="preserve"> is the gravitational acceleration, </w:t>
      </w:r>
      <w:r w:rsidR="007C0CBE" w:rsidRPr="00CD0509">
        <w:rPr>
          <w:position w:val="-16"/>
        </w:rPr>
        <w:object w:dxaOrig="900" w:dyaOrig="400">
          <v:shape id="_x0000_i1028" type="#_x0000_t75" style="width:45pt;height:20.25pt" o:ole="" fillcolor="window">
            <v:imagedata r:id="rId18" o:title=""/>
          </v:shape>
          <o:OLEObject Type="Embed" ProgID="Equation.3" ShapeID="_x0000_i1028" DrawAspect="Content" ObjectID="_1283578969" r:id="rId19"/>
        </w:object>
      </w:r>
      <w:r w:rsidR="007C0CBE" w:rsidRPr="00CD0509">
        <w:t xml:space="preserve"> is the stagnation pressure head </w:t>
      </w:r>
      <w:r w:rsidR="000A71F4" w:rsidRPr="00CD0509">
        <w:t>determined</w:t>
      </w:r>
      <w:r w:rsidR="007C0CBE" w:rsidRPr="00CD0509">
        <w:t xml:space="preserve"> by the Pitot probe located at radial position </w:t>
      </w:r>
      <w:r w:rsidR="007C0CBE" w:rsidRPr="00CD0509">
        <w:rPr>
          <w:i/>
          <w:iCs/>
        </w:rPr>
        <w:t>r</w:t>
      </w:r>
      <w:r w:rsidR="007C0CBE" w:rsidRPr="00CD0509">
        <w:t xml:space="preserve">, </w:t>
      </w:r>
      <w:r w:rsidR="0090607F">
        <w:t xml:space="preserve">and </w:t>
      </w:r>
      <w:r w:rsidR="007C0CBE" w:rsidRPr="00CD0509">
        <w:rPr>
          <w:position w:val="-14"/>
        </w:rPr>
        <w:object w:dxaOrig="580" w:dyaOrig="380">
          <v:shape id="_x0000_i1029" type="#_x0000_t75" style="width:29.25pt;height:18.75pt" o:ole="" fillcolor="window">
            <v:imagedata r:id="rId20" o:title=""/>
          </v:shape>
          <o:OLEObject Type="Embed" ProgID="Equation.3" ShapeID="_x0000_i1029" DrawAspect="Content" ObjectID="_1283578970" r:id="rId21"/>
        </w:object>
      </w:r>
      <w:r w:rsidR="007C0CBE" w:rsidRPr="00CD0509">
        <w:t>is the static pressure head in the pipe, equal to that of the ambient pressure in</w:t>
      </w:r>
      <w:r w:rsidR="00554AC0" w:rsidRPr="00CD0509">
        <w:t>side</w:t>
      </w:r>
      <w:r w:rsidR="005E2876">
        <w:t xml:space="preserve"> the glass-walled box.  </w:t>
      </w:r>
      <w:r w:rsidR="007C0CBE" w:rsidRPr="00CD0509">
        <w:t>The</w:t>
      </w:r>
      <w:r w:rsidR="0090607F">
        <w:t>se</w:t>
      </w:r>
      <w:r w:rsidR="007C0CBE" w:rsidRPr="00CD0509">
        <w:t xml:space="preserve"> </w:t>
      </w:r>
      <w:r w:rsidR="0090607F">
        <w:t xml:space="preserve">pressure head </w:t>
      </w:r>
      <w:r w:rsidR="007C0CBE" w:rsidRPr="00CD0509">
        <w:t>readings are</w:t>
      </w:r>
      <w:r w:rsidR="0090607F">
        <w:t xml:space="preserve"> given</w:t>
      </w:r>
      <w:r w:rsidR="007C0CBE" w:rsidRPr="00CD0509">
        <w:t xml:space="preserve"> in height of</w:t>
      </w:r>
      <w:r w:rsidR="00FD2F00" w:rsidRPr="00CD0509">
        <w:t xml:space="preserve"> a liquid column (ft of water). </w:t>
      </w:r>
      <w:r w:rsidR="0090607F">
        <w:t xml:space="preserve"> The </w:t>
      </w:r>
      <w:r w:rsidR="007C0CBE">
        <w:t>DRE for the friction factor is one of the Darcy Weisbach equation forms (Roberson &amp; Crowe, 1997)</w:t>
      </w:r>
      <w:r w:rsidR="0090607F">
        <w:t>, given as follows:</w:t>
      </w:r>
    </w:p>
    <w:p w:rsidR="007C0CBE" w:rsidRDefault="007C0CBE" w:rsidP="008D44E6">
      <w:pPr>
        <w:tabs>
          <w:tab w:val="center" w:pos="4680"/>
          <w:tab w:val="right" w:pos="9360"/>
        </w:tabs>
        <w:jc w:val="both"/>
      </w:pPr>
      <w:r>
        <w:tab/>
      </w:r>
      <w:r>
        <w:rPr>
          <w:position w:val="-30"/>
        </w:rPr>
        <w:object w:dxaOrig="2880" w:dyaOrig="720">
          <v:shape id="_x0000_i1030" type="#_x0000_t75" style="width:2in;height:36pt" o:ole="" fillcolor="window">
            <v:imagedata r:id="rId22" o:title=""/>
          </v:shape>
          <o:OLEObject Type="Embed" ProgID="Equation.3" ShapeID="_x0000_i1030" DrawAspect="Content" ObjectID="_1283578971" r:id="rId23"/>
        </w:object>
      </w:r>
      <w:r>
        <w:tab/>
        <w:t>(4)</w:t>
      </w:r>
    </w:p>
    <w:p w:rsidR="007C0CBE" w:rsidRDefault="0090607F">
      <w:pPr>
        <w:jc w:val="both"/>
      </w:pPr>
      <w:r>
        <w:t>w</w:t>
      </w:r>
      <w:r w:rsidR="007C0CBE">
        <w:t>here</w:t>
      </w:r>
      <w:r>
        <w:t xml:space="preserve"> </w:t>
      </w:r>
      <w:r w:rsidRPr="00CD0509">
        <w:rPr>
          <w:i/>
          <w:iCs/>
        </w:rPr>
        <w:t>ρ</w:t>
      </w:r>
      <w:r w:rsidRPr="00CD0509">
        <w:rPr>
          <w:i/>
          <w:iCs/>
          <w:vertAlign w:val="subscript"/>
        </w:rPr>
        <w:t>w</w:t>
      </w:r>
      <w:r w:rsidRPr="00CD0509">
        <w:t>, is the density of water</w:t>
      </w:r>
      <w:r>
        <w:t>,</w:t>
      </w:r>
      <w:r w:rsidRPr="00CD0509">
        <w:t xml:space="preserve"> </w:t>
      </w:r>
      <w:r w:rsidRPr="00CD0509">
        <w:rPr>
          <w:i/>
          <w:iCs/>
        </w:rPr>
        <w:t>ρ</w:t>
      </w:r>
      <w:r w:rsidRPr="00CD0509">
        <w:rPr>
          <w:i/>
          <w:iCs/>
          <w:vertAlign w:val="subscript"/>
        </w:rPr>
        <w:t>a</w:t>
      </w:r>
      <w:r w:rsidRPr="00CD0509">
        <w:t xml:space="preserve">  is the density of air</w:t>
      </w:r>
      <w:r>
        <w:t>,</w:t>
      </w:r>
      <w:r w:rsidR="007C0CBE">
        <w:t xml:space="preserve"> </w:t>
      </w:r>
      <w:r w:rsidR="007C0CBE">
        <w:rPr>
          <w:i/>
          <w:iCs/>
        </w:rPr>
        <w:t>L</w:t>
      </w:r>
      <w:r w:rsidR="007C0CBE">
        <w:t xml:space="preserve"> is the </w:t>
      </w:r>
      <w:r w:rsidR="008D44E6">
        <w:t xml:space="preserve">pipe </w:t>
      </w:r>
      <w:r w:rsidR="007C0CBE">
        <w:t xml:space="preserve">length between </w:t>
      </w:r>
      <w:r>
        <w:t xml:space="preserve">pressure </w:t>
      </w:r>
      <w:r w:rsidR="007C0CBE">
        <w:t xml:space="preserve">taps </w:t>
      </w:r>
      <w:r w:rsidR="007C0CBE">
        <w:rPr>
          <w:i/>
          <w:iCs/>
        </w:rPr>
        <w:t>i</w:t>
      </w:r>
      <w:r w:rsidR="007C0CBE">
        <w:t xml:space="preserve"> and </w:t>
      </w:r>
      <w:r w:rsidR="007C0CBE">
        <w:rPr>
          <w:i/>
          <w:iCs/>
        </w:rPr>
        <w:t>j</w:t>
      </w:r>
      <w:r w:rsidR="007C0CBE">
        <w:t xml:space="preserve">, </w:t>
      </w:r>
      <w:r w:rsidR="008D44E6">
        <w:t xml:space="preserve">and </w:t>
      </w:r>
      <w:r w:rsidR="007C0CBE">
        <w:rPr>
          <w:position w:val="-16"/>
        </w:rPr>
        <w:object w:dxaOrig="1140" w:dyaOrig="400">
          <v:shape id="_x0000_i1031" type="#_x0000_t75" style="width:57pt;height:20.25pt" o:ole="">
            <v:imagedata r:id="rId24" o:title=""/>
          </v:shape>
          <o:OLEObject Type="Embed" ProgID="Equation.3" ShapeID="_x0000_i1031" DrawAspect="Content" ObjectID="_1283578972" r:id="rId25"/>
        </w:object>
      </w:r>
      <w:r w:rsidR="007C0CBE">
        <w:t xml:space="preserve"> is the difference in pressure between </w:t>
      </w:r>
      <w:r>
        <w:t xml:space="preserve">pressure </w:t>
      </w:r>
      <w:r w:rsidR="007C0CBE">
        <w:t xml:space="preserve">taps </w:t>
      </w:r>
      <w:r w:rsidR="007C0CBE">
        <w:rPr>
          <w:i/>
          <w:iCs/>
        </w:rPr>
        <w:t>i</w:t>
      </w:r>
      <w:r w:rsidR="007C0CBE">
        <w:t xml:space="preserve"> and </w:t>
      </w:r>
      <w:r w:rsidR="007C0CBE">
        <w:rPr>
          <w:i/>
          <w:iCs/>
        </w:rPr>
        <w:t>j</w:t>
      </w:r>
      <w:r w:rsidR="007C0CBE">
        <w:t xml:space="preserve">.  The flow rate </w:t>
      </w:r>
      <w:r w:rsidR="008D44E6" w:rsidRPr="008D44E6">
        <w:rPr>
          <w:i/>
        </w:rPr>
        <w:t>Q</w:t>
      </w:r>
      <w:r w:rsidR="007C0CBE">
        <w:t xml:space="preserve"> </w:t>
      </w:r>
      <w:r w:rsidR="008D44E6">
        <w:t xml:space="preserve">is </w:t>
      </w:r>
      <w:r w:rsidR="007C0CBE">
        <w:t>directly measured using the calibration equations for the Venturi meters (Rouse, 1978)</w:t>
      </w:r>
      <w:r>
        <w:t>:</w:t>
      </w:r>
    </w:p>
    <w:p w:rsidR="007C0CBE" w:rsidRDefault="007C0CBE">
      <w:pPr>
        <w:pStyle w:val="BodyTextIndent"/>
        <w:tabs>
          <w:tab w:val="center" w:pos="4680"/>
          <w:tab w:val="right" w:pos="9360"/>
        </w:tabs>
        <w:ind w:firstLine="0"/>
        <w:rPr>
          <w:sz w:val="20"/>
        </w:rPr>
      </w:pPr>
      <w:r>
        <w:rPr>
          <w:sz w:val="20"/>
        </w:rPr>
        <w:t xml:space="preserve">  </w:t>
      </w:r>
      <w:r>
        <w:rPr>
          <w:sz w:val="20"/>
        </w:rPr>
        <w:tab/>
      </w:r>
      <w:r>
        <w:rPr>
          <w:position w:val="-32"/>
          <w:sz w:val="20"/>
        </w:rPr>
        <w:object w:dxaOrig="2400" w:dyaOrig="760">
          <v:shape id="_x0000_i1032" type="#_x0000_t75" style="width:120pt;height:38.25pt" o:ole="" fillcolor="window">
            <v:imagedata r:id="rId26" o:title=""/>
          </v:shape>
          <o:OLEObject Type="Embed" ProgID="Equation.3" ShapeID="_x0000_i1032" DrawAspect="Content" ObjectID="_1283578973" r:id="rId27"/>
        </w:object>
      </w:r>
      <w:r>
        <w:rPr>
          <w:sz w:val="20"/>
        </w:rPr>
        <w:tab/>
        <w:t>(5)</w:t>
      </w:r>
    </w:p>
    <w:p w:rsidR="007C0CBE" w:rsidRDefault="000D4507" w:rsidP="00035D87">
      <w:pPr>
        <w:pStyle w:val="BodyTextIndent"/>
        <w:ind w:firstLine="0"/>
        <w:rPr>
          <w:sz w:val="20"/>
        </w:rPr>
      </w:pPr>
      <w:r>
        <w:rPr>
          <w:sz w:val="20"/>
        </w:rPr>
        <w:t>w</w:t>
      </w:r>
      <w:r w:rsidR="007C0CBE">
        <w:rPr>
          <w:sz w:val="20"/>
        </w:rPr>
        <w:t xml:space="preserve">here </w:t>
      </w:r>
      <w:r w:rsidR="007C0CBE">
        <w:rPr>
          <w:i/>
          <w:iCs/>
          <w:sz w:val="20"/>
        </w:rPr>
        <w:t>C</w:t>
      </w:r>
      <w:r w:rsidR="007C0CBE">
        <w:rPr>
          <w:i/>
          <w:iCs/>
          <w:sz w:val="20"/>
          <w:vertAlign w:val="subscript"/>
        </w:rPr>
        <w:t>d</w:t>
      </w:r>
      <w:r w:rsidR="007C0CBE">
        <w:rPr>
          <w:sz w:val="20"/>
        </w:rPr>
        <w:t xml:space="preserve"> is the discharge coefficient, </w:t>
      </w:r>
      <w:r w:rsidR="007C0CBE">
        <w:rPr>
          <w:position w:val="-12"/>
          <w:sz w:val="20"/>
        </w:rPr>
        <w:object w:dxaOrig="279" w:dyaOrig="360">
          <v:shape id="_x0000_i1033" type="#_x0000_t75" style="width:14.25pt;height:18pt" o:ole="" fillcolor="window">
            <v:imagedata r:id="rId28" o:title=""/>
          </v:shape>
          <o:OLEObject Type="Embed" ProgID="Equation.3" ShapeID="_x0000_i1033" DrawAspect="Content" ObjectID="_1283578974" r:id="rId29"/>
        </w:object>
      </w:r>
      <w:r w:rsidR="007C0CBE">
        <w:rPr>
          <w:sz w:val="20"/>
        </w:rPr>
        <w:t xml:space="preserve"> is the contraction area,  </w:t>
      </w:r>
      <w:bookmarkStart w:id="1" w:name="OLE_LINK6"/>
      <w:r w:rsidR="00166E0D">
        <w:rPr>
          <w:sz w:val="20"/>
        </w:rPr>
        <w:t xml:space="preserve">and </w:t>
      </w:r>
      <w:r w:rsidR="007C0CBE">
        <w:rPr>
          <w:position w:val="-10"/>
          <w:sz w:val="20"/>
        </w:rPr>
        <w:object w:dxaOrig="580" w:dyaOrig="340">
          <v:shape id="_x0000_i1034" type="#_x0000_t75" style="width:29.25pt;height:17.25pt" o:ole="">
            <v:imagedata r:id="rId30" o:title=""/>
          </v:shape>
          <o:OLEObject Type="Embed" ProgID="Equation.3" ShapeID="_x0000_i1034" DrawAspect="Content" ObjectID="_1283578975" r:id="rId31"/>
        </w:object>
      </w:r>
      <w:bookmarkEnd w:id="1"/>
      <w:r w:rsidR="007C0CBE">
        <w:rPr>
          <w:sz w:val="20"/>
        </w:rPr>
        <w:t xml:space="preserve">  is the head drop across the Venturi</w:t>
      </w:r>
      <w:r w:rsidR="00554AC0">
        <w:rPr>
          <w:sz w:val="20"/>
        </w:rPr>
        <w:t>,</w:t>
      </w:r>
      <w:r w:rsidR="007C0CBE">
        <w:rPr>
          <w:sz w:val="20"/>
        </w:rPr>
        <w:t xml:space="preserve"> measured in height of </w:t>
      </w:r>
      <w:r w:rsidR="00166E0D">
        <w:rPr>
          <w:sz w:val="20"/>
        </w:rPr>
        <w:t xml:space="preserve">a </w:t>
      </w:r>
      <w:r w:rsidR="007C0CBE">
        <w:rPr>
          <w:sz w:val="20"/>
        </w:rPr>
        <w:t xml:space="preserve">liquid column (ft of water) by the differential manometer or </w:t>
      </w:r>
      <w:r w:rsidR="008D44E6">
        <w:rPr>
          <w:sz w:val="20"/>
        </w:rPr>
        <w:t xml:space="preserve">the </w:t>
      </w:r>
      <w:r w:rsidR="006A45C1">
        <w:rPr>
          <w:sz w:val="20"/>
        </w:rPr>
        <w:t>pressure transducer</w:t>
      </w:r>
      <w:r w:rsidR="00554AC0">
        <w:rPr>
          <w:sz w:val="20"/>
        </w:rPr>
        <w:t>.</w:t>
      </w:r>
      <w:r w:rsidR="007C0CBE">
        <w:rPr>
          <w:sz w:val="20"/>
        </w:rPr>
        <w:t xml:space="preserve">  Appendix A lists Venturi meter characteristics</w:t>
      </w:r>
      <w:r w:rsidR="00B26E9A">
        <w:rPr>
          <w:sz w:val="20"/>
        </w:rPr>
        <w:t xml:space="preserve">. </w:t>
      </w:r>
      <w:r w:rsidR="007C0CBE">
        <w:rPr>
          <w:sz w:val="20"/>
        </w:rPr>
        <w:t>Alternatively, the flow rate can be determined by integrating the measured velocity distribution over the pipe cross-section</w:t>
      </w:r>
      <w:r w:rsidR="00166E0D">
        <w:rPr>
          <w:sz w:val="20"/>
        </w:rPr>
        <w:t>, as follows:</w:t>
      </w:r>
    </w:p>
    <w:p w:rsidR="00987FF8" w:rsidRPr="00CD0509" w:rsidRDefault="007C0CBE" w:rsidP="00CD0509">
      <w:pPr>
        <w:pStyle w:val="BodyTextIndent"/>
        <w:tabs>
          <w:tab w:val="center" w:pos="4680"/>
          <w:tab w:val="right" w:pos="9360"/>
        </w:tabs>
        <w:ind w:firstLine="0"/>
        <w:rPr>
          <w:sz w:val="20"/>
        </w:rPr>
      </w:pPr>
      <w:r>
        <w:rPr>
          <w:sz w:val="20"/>
        </w:rPr>
        <w:lastRenderedPageBreak/>
        <w:t xml:space="preserve">    </w:t>
      </w:r>
      <w:r>
        <w:rPr>
          <w:sz w:val="20"/>
        </w:rPr>
        <w:tab/>
      </w:r>
      <w:r>
        <w:rPr>
          <w:position w:val="-32"/>
          <w:sz w:val="20"/>
        </w:rPr>
        <w:object w:dxaOrig="1719" w:dyaOrig="760">
          <v:shape id="_x0000_i1035" type="#_x0000_t75" style="width:86.25pt;height:38.25pt" o:ole="">
            <v:imagedata r:id="rId32" o:title=""/>
          </v:shape>
          <o:OLEObject Type="Embed" ProgID="Equation.3" ShapeID="_x0000_i1035" DrawAspect="Content" ObjectID="_1283578976" r:id="rId33"/>
        </w:object>
      </w:r>
      <w:r>
        <w:rPr>
          <w:sz w:val="20"/>
        </w:rPr>
        <w:tab/>
        <w:t>(6)</w:t>
      </w:r>
    </w:p>
    <w:p w:rsidR="00166E0D" w:rsidRDefault="00166E0D" w:rsidP="000A02EE">
      <w:pPr>
        <w:pStyle w:val="BodyTextIndent"/>
        <w:widowControl w:val="0"/>
        <w:tabs>
          <w:tab w:val="left" w:pos="3105"/>
        </w:tabs>
        <w:ind w:firstLine="0"/>
        <w:rPr>
          <w:b/>
          <w:bCs/>
          <w:szCs w:val="24"/>
        </w:rPr>
      </w:pPr>
    </w:p>
    <w:p w:rsidR="005D16F2" w:rsidRDefault="005D16F2" w:rsidP="000A02EE">
      <w:pPr>
        <w:pStyle w:val="BodyTextIndent"/>
        <w:widowControl w:val="0"/>
        <w:tabs>
          <w:tab w:val="left" w:pos="3105"/>
        </w:tabs>
        <w:ind w:firstLine="0"/>
        <w:rPr>
          <w:b/>
          <w:bCs/>
          <w:szCs w:val="24"/>
        </w:rPr>
      </w:pPr>
      <w:r>
        <w:rPr>
          <w:b/>
          <w:bCs/>
          <w:szCs w:val="24"/>
        </w:rPr>
        <w:t xml:space="preserve">2.2  </w:t>
      </w:r>
      <w:r w:rsidR="00264313">
        <w:rPr>
          <w:b/>
          <w:bCs/>
          <w:szCs w:val="24"/>
        </w:rPr>
        <w:t>Part 2:  ePIV</w:t>
      </w:r>
    </w:p>
    <w:p w:rsidR="00271CBF" w:rsidRDefault="00271CBF" w:rsidP="00271CBF">
      <w:pPr>
        <w:pStyle w:val="BodyTextIndent"/>
        <w:widowControl w:val="0"/>
        <w:tabs>
          <w:tab w:val="left" w:pos="0"/>
        </w:tabs>
        <w:ind w:firstLine="0"/>
        <w:rPr>
          <w:bCs/>
          <w:sz w:val="20"/>
        </w:rPr>
      </w:pPr>
      <w:r>
        <w:rPr>
          <w:bCs/>
          <w:sz w:val="20"/>
        </w:rPr>
        <w:tab/>
        <w:t>EFD Lab 1 investigated the use of ePIV as a method for visualizing streamlines around a circular cylinder.  This laboratory will further explore the uses of Particle Image Velocimetry (PIV) to track fluid motion and calculate velocity vectors to describe the flow</w:t>
      </w:r>
      <w:r w:rsidR="00975948">
        <w:rPr>
          <w:bCs/>
          <w:sz w:val="20"/>
        </w:rPr>
        <w:t xml:space="preserve"> around a step-up model</w:t>
      </w:r>
      <w:r>
        <w:rPr>
          <w:bCs/>
          <w:sz w:val="20"/>
        </w:rPr>
        <w:t>.</w:t>
      </w:r>
    </w:p>
    <w:p w:rsidR="00271CBF" w:rsidRDefault="00271CBF" w:rsidP="00271CBF">
      <w:pPr>
        <w:pStyle w:val="BodyTextIndent"/>
        <w:widowControl w:val="0"/>
        <w:tabs>
          <w:tab w:val="left" w:pos="0"/>
        </w:tabs>
        <w:ind w:firstLine="0"/>
        <w:rPr>
          <w:bCs/>
          <w:sz w:val="20"/>
        </w:rPr>
      </w:pPr>
      <w:r>
        <w:rPr>
          <w:bCs/>
          <w:sz w:val="20"/>
        </w:rPr>
        <w:tab/>
        <w:t xml:space="preserve">In </w:t>
      </w:r>
      <w:r w:rsidR="00975948">
        <w:rPr>
          <w:bCs/>
          <w:sz w:val="20"/>
        </w:rPr>
        <w:t>e</w:t>
      </w:r>
      <w:r>
        <w:rPr>
          <w:bCs/>
          <w:sz w:val="20"/>
        </w:rPr>
        <w:t xml:space="preserve">PIV analysis, a seeded fluid is illuminated by a laser sheet, and a camera takes rapid photographs of the fluid flow, at a rate of 30 Hz.  </w:t>
      </w:r>
      <w:r w:rsidR="00A97DAC">
        <w:rPr>
          <w:bCs/>
          <w:sz w:val="20"/>
        </w:rPr>
        <w:t xml:space="preserve">Four </w:t>
      </w:r>
      <w:r>
        <w:rPr>
          <w:bCs/>
          <w:sz w:val="20"/>
        </w:rPr>
        <w:t>parameters are used to control the camera settings;</w:t>
      </w:r>
    </w:p>
    <w:p w:rsidR="00271CBF" w:rsidRDefault="00271CBF" w:rsidP="00271CBF">
      <w:pPr>
        <w:pStyle w:val="BodyTextIndent"/>
        <w:widowControl w:val="0"/>
        <w:numPr>
          <w:ilvl w:val="0"/>
          <w:numId w:val="18"/>
        </w:numPr>
        <w:tabs>
          <w:tab w:val="left" w:pos="0"/>
        </w:tabs>
        <w:rPr>
          <w:bCs/>
          <w:sz w:val="20"/>
        </w:rPr>
      </w:pPr>
      <w:r>
        <w:rPr>
          <w:bCs/>
          <w:sz w:val="20"/>
        </w:rPr>
        <w:t>Brightness – This controls the overall brightness of the image.</w:t>
      </w:r>
      <w:r w:rsidR="00A97DAC">
        <w:rPr>
          <w:bCs/>
          <w:sz w:val="20"/>
        </w:rPr>
        <w:t xml:space="preserve">  For the best </w:t>
      </w:r>
      <w:r w:rsidR="00975948">
        <w:rPr>
          <w:bCs/>
          <w:sz w:val="20"/>
        </w:rPr>
        <w:t xml:space="preserve">PIV </w:t>
      </w:r>
      <w:r w:rsidR="00A97DAC">
        <w:rPr>
          <w:bCs/>
          <w:sz w:val="20"/>
        </w:rPr>
        <w:t>results, brightness should be set to a medium-low value.</w:t>
      </w:r>
    </w:p>
    <w:p w:rsidR="00A97DAC" w:rsidRPr="00A97DAC" w:rsidRDefault="00A97DAC" w:rsidP="00271CBF">
      <w:pPr>
        <w:pStyle w:val="BodyTextIndent"/>
        <w:widowControl w:val="0"/>
        <w:numPr>
          <w:ilvl w:val="0"/>
          <w:numId w:val="18"/>
        </w:numPr>
        <w:tabs>
          <w:tab w:val="left" w:pos="0"/>
        </w:tabs>
        <w:rPr>
          <w:bCs/>
          <w:sz w:val="20"/>
        </w:rPr>
      </w:pPr>
      <w:r>
        <w:rPr>
          <w:bCs/>
          <w:sz w:val="20"/>
        </w:rPr>
        <w:t xml:space="preserve">Exposure – </w:t>
      </w:r>
      <w:r>
        <w:rPr>
          <w:sz w:val="20"/>
        </w:rPr>
        <w:t xml:space="preserve">This controls how long the camera sensors are exposed per image frame taken.  Higher values correspond to shorter exposure times, and lower values correspond to longer exposure times.  PIV analysis benefits from high exposure values (short exposure times), to facilitate software tracking of </w:t>
      </w:r>
      <w:r w:rsidR="00975948">
        <w:rPr>
          <w:sz w:val="20"/>
        </w:rPr>
        <w:t>patterns of particles</w:t>
      </w:r>
      <w:r>
        <w:rPr>
          <w:sz w:val="20"/>
        </w:rPr>
        <w:t>.</w:t>
      </w:r>
    </w:p>
    <w:p w:rsidR="00A97DAC" w:rsidRPr="00A97DAC" w:rsidRDefault="00A97DAC" w:rsidP="00A97DAC">
      <w:pPr>
        <w:pStyle w:val="BodyTextIndent"/>
        <w:widowControl w:val="0"/>
        <w:numPr>
          <w:ilvl w:val="0"/>
          <w:numId w:val="18"/>
        </w:numPr>
        <w:tabs>
          <w:tab w:val="left" w:pos="0"/>
        </w:tabs>
        <w:rPr>
          <w:bCs/>
          <w:sz w:val="20"/>
        </w:rPr>
      </w:pPr>
      <w:r>
        <w:rPr>
          <w:sz w:val="20"/>
        </w:rPr>
        <w:t xml:space="preserve">Gain – </w:t>
      </w:r>
      <w:r w:rsidRPr="00A97DAC">
        <w:rPr>
          <w:sz w:val="20"/>
        </w:rPr>
        <w:t>This controls the sensitivity of the sensors per unit time.  Using higher gain will amplify the signal obtained by the sensors, so typically higher gain values are needed for images taken with short exposure times, which would otherwise be very dark.</w:t>
      </w:r>
      <w:r w:rsidR="00975948">
        <w:rPr>
          <w:sz w:val="20"/>
        </w:rPr>
        <w:t xml:space="preserve">  However, increasing the gain has a side effect:  using higher gain increases the noise in the image.</w:t>
      </w:r>
    </w:p>
    <w:p w:rsidR="00A97DAC" w:rsidRDefault="00A97DAC" w:rsidP="00A97DAC">
      <w:pPr>
        <w:pStyle w:val="BodyTextIndent"/>
        <w:widowControl w:val="0"/>
        <w:numPr>
          <w:ilvl w:val="0"/>
          <w:numId w:val="18"/>
        </w:numPr>
        <w:tabs>
          <w:tab w:val="left" w:pos="0"/>
        </w:tabs>
        <w:rPr>
          <w:bCs/>
          <w:sz w:val="20"/>
        </w:rPr>
      </w:pPr>
      <w:r>
        <w:rPr>
          <w:bCs/>
          <w:sz w:val="20"/>
        </w:rPr>
        <w:t>Frames – This specifies how many images the camera will take, for PIV analysis.  At least two images are needed to process vectors, and taking more will allow the software to average results and reduce precision error.</w:t>
      </w:r>
    </w:p>
    <w:p w:rsidR="007C6F97" w:rsidRDefault="007C6F97" w:rsidP="007C6F97">
      <w:pPr>
        <w:pStyle w:val="BodyTextIndent"/>
        <w:widowControl w:val="0"/>
        <w:tabs>
          <w:tab w:val="left" w:pos="0"/>
        </w:tabs>
        <w:ind w:firstLine="0"/>
        <w:rPr>
          <w:bCs/>
          <w:sz w:val="20"/>
        </w:rPr>
      </w:pPr>
      <w:r>
        <w:rPr>
          <w:bCs/>
          <w:sz w:val="20"/>
        </w:rPr>
        <w:tab/>
        <w:t xml:space="preserve">After images are captured, they are processed to determine velocity vectors and magnitudes.  </w:t>
      </w:r>
      <w:r w:rsidR="00331012">
        <w:rPr>
          <w:bCs/>
          <w:sz w:val="20"/>
        </w:rPr>
        <w:t xml:space="preserve">The software takes a pair of consecutive images and breaks it into many small regions, called interrogation windows.  In each interrogation window, the PIV software compares the two images, determines how far the </w:t>
      </w:r>
      <w:r w:rsidR="00975948">
        <w:rPr>
          <w:bCs/>
          <w:sz w:val="20"/>
        </w:rPr>
        <w:t>pattern of particles</w:t>
      </w:r>
      <w:r w:rsidR="00331012">
        <w:rPr>
          <w:bCs/>
          <w:sz w:val="20"/>
        </w:rPr>
        <w:t xml:space="preserve"> ha</w:t>
      </w:r>
      <w:r w:rsidR="00975948">
        <w:rPr>
          <w:bCs/>
          <w:sz w:val="20"/>
        </w:rPr>
        <w:t>s</w:t>
      </w:r>
      <w:r w:rsidR="00331012">
        <w:rPr>
          <w:bCs/>
          <w:sz w:val="20"/>
        </w:rPr>
        <w:t xml:space="preserve"> moved in the amount of time between the two images, and calculates a single velocity vector for that window.  This is repeated across the entire measurement area, </w:t>
      </w:r>
      <w:r w:rsidR="006B1FB1">
        <w:rPr>
          <w:bCs/>
          <w:sz w:val="20"/>
        </w:rPr>
        <w:t>generating a vector field</w:t>
      </w:r>
      <w:r w:rsidR="00331012">
        <w:rPr>
          <w:bCs/>
          <w:sz w:val="20"/>
        </w:rPr>
        <w:t xml:space="preserve">.  </w:t>
      </w:r>
      <w:r w:rsidR="006B1FB1">
        <w:rPr>
          <w:bCs/>
          <w:sz w:val="20"/>
        </w:rPr>
        <w:t>With the ePIV system, three PIV parameters can be adjusted.</w:t>
      </w:r>
    </w:p>
    <w:p w:rsidR="006B1FB1" w:rsidRDefault="006B1FB1" w:rsidP="006B1FB1">
      <w:pPr>
        <w:pStyle w:val="BodyTextIndent"/>
        <w:widowControl w:val="0"/>
        <w:numPr>
          <w:ilvl w:val="0"/>
          <w:numId w:val="19"/>
        </w:numPr>
        <w:tabs>
          <w:tab w:val="left" w:pos="0"/>
        </w:tabs>
        <w:rPr>
          <w:bCs/>
          <w:sz w:val="20"/>
        </w:rPr>
      </w:pPr>
      <w:r>
        <w:rPr>
          <w:bCs/>
          <w:sz w:val="20"/>
        </w:rPr>
        <w:t>Window Size – This sets the size (in pixels) of the interrogation window.  Ideally, smaller windows are desired, because they show more flow detail, averaging over a smaller region of the flow.  However, if values are too small, fewer particles pass through the interrogation window, which can result in unstable vector computation.</w:t>
      </w:r>
    </w:p>
    <w:p w:rsidR="006B1FB1" w:rsidRDefault="006B1FB1" w:rsidP="006B1FB1">
      <w:pPr>
        <w:pStyle w:val="BodyTextIndent"/>
        <w:widowControl w:val="0"/>
        <w:numPr>
          <w:ilvl w:val="0"/>
          <w:numId w:val="19"/>
        </w:numPr>
        <w:tabs>
          <w:tab w:val="left" w:pos="0"/>
        </w:tabs>
        <w:rPr>
          <w:bCs/>
          <w:sz w:val="20"/>
        </w:rPr>
      </w:pPr>
      <w:r>
        <w:rPr>
          <w:bCs/>
          <w:sz w:val="20"/>
        </w:rPr>
        <w:t>Shift Size – This determines the distance (in pixels) that the software moves to start a new interrogation window.  For example, if a window size of 80 and a shift size of 40 were used, the software would compute a vector in the first 80x80 interrogation window, and then shift 40 pixels, computing a second vector in a new 80x80 window.  The two windows would overlap by 50%.  A smaller shift size results in more vectors being computed, but the increased overlap means that some of the data reported is repeated between the vectors.</w:t>
      </w:r>
    </w:p>
    <w:p w:rsidR="00975948" w:rsidRPr="00A97DAC" w:rsidRDefault="00975948" w:rsidP="006B1FB1">
      <w:pPr>
        <w:pStyle w:val="BodyTextIndent"/>
        <w:widowControl w:val="0"/>
        <w:numPr>
          <w:ilvl w:val="0"/>
          <w:numId w:val="19"/>
        </w:numPr>
        <w:tabs>
          <w:tab w:val="left" w:pos="0"/>
        </w:tabs>
        <w:rPr>
          <w:bCs/>
          <w:sz w:val="20"/>
        </w:rPr>
      </w:pPr>
      <w:r>
        <w:rPr>
          <w:bCs/>
          <w:sz w:val="20"/>
        </w:rPr>
        <w:t>PIV Pairs – This specifies how many pairs of images are used for PIV calculations.  PIV analysis compares any two consecutive images, if 10 images are captured, up to 9 PIV pairs can be specified for computation.  Results computed for each individual pair are averaged together, reducing precision error.</w:t>
      </w:r>
    </w:p>
    <w:p w:rsidR="00271CBF" w:rsidRDefault="00271CBF" w:rsidP="006B1FB1">
      <w:pPr>
        <w:pStyle w:val="BodyTextIndent"/>
        <w:widowControl w:val="0"/>
        <w:tabs>
          <w:tab w:val="left" w:pos="3015"/>
        </w:tabs>
        <w:ind w:firstLine="0"/>
        <w:rPr>
          <w:b/>
          <w:bCs/>
          <w:szCs w:val="24"/>
        </w:rPr>
      </w:pPr>
    </w:p>
    <w:p w:rsidR="00264313" w:rsidRDefault="00264313" w:rsidP="000A02EE">
      <w:pPr>
        <w:pStyle w:val="BodyTextIndent"/>
        <w:widowControl w:val="0"/>
        <w:tabs>
          <w:tab w:val="left" w:pos="3105"/>
        </w:tabs>
        <w:ind w:firstLine="0"/>
        <w:rPr>
          <w:b/>
          <w:bCs/>
          <w:szCs w:val="24"/>
        </w:rPr>
      </w:pPr>
    </w:p>
    <w:p w:rsidR="00723DD5" w:rsidRDefault="008F5D5F" w:rsidP="000A02EE">
      <w:pPr>
        <w:pStyle w:val="BodyTextIndent"/>
        <w:widowControl w:val="0"/>
        <w:tabs>
          <w:tab w:val="left" w:pos="3105"/>
        </w:tabs>
        <w:ind w:firstLine="0"/>
        <w:rPr>
          <w:b/>
          <w:bCs/>
          <w:szCs w:val="24"/>
        </w:rPr>
      </w:pPr>
      <w:r>
        <w:rPr>
          <w:b/>
          <w:bCs/>
          <w:szCs w:val="24"/>
        </w:rPr>
        <w:br w:type="page"/>
      </w:r>
      <w:r w:rsidR="00723DD5">
        <w:rPr>
          <w:b/>
          <w:bCs/>
          <w:szCs w:val="24"/>
        </w:rPr>
        <w:lastRenderedPageBreak/>
        <w:t>3.  Experimental Process</w:t>
      </w:r>
    </w:p>
    <w:p w:rsidR="00723DD5" w:rsidRDefault="00723DD5" w:rsidP="000A02EE">
      <w:pPr>
        <w:pStyle w:val="BodyTextIndent"/>
        <w:widowControl w:val="0"/>
        <w:tabs>
          <w:tab w:val="left" w:pos="3105"/>
        </w:tabs>
        <w:ind w:firstLine="0"/>
        <w:rPr>
          <w:b/>
          <w:bCs/>
          <w:szCs w:val="24"/>
        </w:rPr>
      </w:pPr>
    </w:p>
    <w:p w:rsidR="007C0CBE" w:rsidRPr="005729E3" w:rsidRDefault="00264313" w:rsidP="000A02EE">
      <w:pPr>
        <w:pStyle w:val="BodyTextIndent"/>
        <w:widowControl w:val="0"/>
        <w:tabs>
          <w:tab w:val="left" w:pos="3105"/>
        </w:tabs>
        <w:ind w:firstLine="0"/>
        <w:rPr>
          <w:b/>
          <w:bCs/>
          <w:szCs w:val="24"/>
        </w:rPr>
      </w:pPr>
      <w:r>
        <w:rPr>
          <w:b/>
          <w:bCs/>
          <w:szCs w:val="24"/>
        </w:rPr>
        <w:t>3.1  Part 1:  Pipe Flow</w:t>
      </w:r>
    </w:p>
    <w:p w:rsidR="00601A30" w:rsidRDefault="00BD2ACA" w:rsidP="00CD0509">
      <w:pPr>
        <w:pStyle w:val="BodyTextIndent"/>
        <w:rPr>
          <w:bCs/>
          <w:sz w:val="20"/>
        </w:rPr>
      </w:pPr>
      <w:r>
        <w:rPr>
          <w:bCs/>
          <w:noProof/>
          <w:sz w:val="20"/>
          <w:lang w:eastAsia="ko-KR"/>
        </w:rPr>
        <w:drawing>
          <wp:anchor distT="0" distB="0" distL="114300" distR="114300" simplePos="0" relativeHeight="251658240" behindDoc="0" locked="0" layoutInCell="1" allowOverlap="1">
            <wp:simplePos x="0" y="0"/>
            <wp:positionH relativeFrom="column">
              <wp:posOffset>920115</wp:posOffset>
            </wp:positionH>
            <wp:positionV relativeFrom="paragraph">
              <wp:posOffset>22860</wp:posOffset>
            </wp:positionV>
            <wp:extent cx="4267200" cy="4686300"/>
            <wp:effectExtent l="19050" t="0" r="0" b="0"/>
            <wp:wrapNone/>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34"/>
                    <a:srcRect/>
                    <a:stretch>
                      <a:fillRect/>
                    </a:stretch>
                  </pic:blipFill>
                  <pic:spPr bwMode="auto">
                    <a:xfrm>
                      <a:off x="0" y="0"/>
                      <a:ext cx="4267200" cy="4686300"/>
                    </a:xfrm>
                    <a:prstGeom prst="rect">
                      <a:avLst/>
                    </a:prstGeom>
                    <a:noFill/>
                    <a:ln w="9525">
                      <a:noFill/>
                      <a:miter lim="800000"/>
                      <a:headEnd/>
                      <a:tailEnd/>
                    </a:ln>
                  </pic:spPr>
                </pic:pic>
              </a:graphicData>
            </a:graphic>
          </wp:anchor>
        </w:drawing>
      </w: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Default="00601A30" w:rsidP="00CD0509">
      <w:pPr>
        <w:pStyle w:val="BodyTextIndent"/>
        <w:rPr>
          <w:bCs/>
          <w:sz w:val="20"/>
        </w:rPr>
      </w:pPr>
    </w:p>
    <w:p w:rsidR="00601A30" w:rsidRPr="00601A30" w:rsidRDefault="00601A30" w:rsidP="00601A30">
      <w:pPr>
        <w:pStyle w:val="BodyTextIndent"/>
        <w:ind w:firstLine="0"/>
        <w:jc w:val="center"/>
        <w:rPr>
          <w:sz w:val="20"/>
        </w:rPr>
      </w:pPr>
      <w:r>
        <w:rPr>
          <w:sz w:val="20"/>
        </w:rPr>
        <w:t>Figure</w:t>
      </w:r>
      <w:r w:rsidR="005336E8">
        <w:rPr>
          <w:sz w:val="20"/>
        </w:rPr>
        <w:t>6</w:t>
      </w:r>
      <w:r>
        <w:rPr>
          <w:sz w:val="20"/>
        </w:rPr>
        <w:t>. EFD Process</w:t>
      </w:r>
    </w:p>
    <w:p w:rsidR="00186F92" w:rsidRDefault="00186F92" w:rsidP="004353CE">
      <w:pPr>
        <w:pStyle w:val="BodyTextIndent"/>
        <w:ind w:firstLine="0"/>
        <w:rPr>
          <w:b/>
          <w:bCs/>
          <w:szCs w:val="24"/>
        </w:rPr>
      </w:pPr>
    </w:p>
    <w:p w:rsidR="004353CE" w:rsidRPr="005729E3" w:rsidRDefault="004353CE" w:rsidP="004353CE">
      <w:pPr>
        <w:pStyle w:val="BodyTextIndent"/>
        <w:ind w:firstLine="0"/>
        <w:rPr>
          <w:b/>
          <w:bCs/>
          <w:szCs w:val="24"/>
        </w:rPr>
      </w:pPr>
      <w:r w:rsidRPr="005729E3">
        <w:rPr>
          <w:b/>
          <w:bCs/>
          <w:szCs w:val="24"/>
        </w:rPr>
        <w:t>3.1</w:t>
      </w:r>
      <w:r w:rsidR="00264313">
        <w:rPr>
          <w:b/>
          <w:bCs/>
          <w:szCs w:val="24"/>
        </w:rPr>
        <w:t>.1</w:t>
      </w:r>
      <w:r w:rsidRPr="005729E3">
        <w:rPr>
          <w:b/>
          <w:bCs/>
          <w:szCs w:val="24"/>
        </w:rPr>
        <w:t xml:space="preserve"> </w:t>
      </w:r>
      <w:r w:rsidR="00264313">
        <w:rPr>
          <w:b/>
          <w:bCs/>
          <w:szCs w:val="24"/>
        </w:rPr>
        <w:t xml:space="preserve"> </w:t>
      </w:r>
      <w:r w:rsidRPr="005729E3">
        <w:rPr>
          <w:b/>
          <w:bCs/>
          <w:szCs w:val="24"/>
        </w:rPr>
        <w:t>Test-setup</w:t>
      </w:r>
    </w:p>
    <w:p w:rsidR="004353CE" w:rsidRDefault="004353CE" w:rsidP="004353CE">
      <w:pPr>
        <w:pStyle w:val="BodyTextIndent"/>
        <w:rPr>
          <w:sz w:val="20"/>
        </w:rPr>
      </w:pPr>
      <w:r>
        <w:rPr>
          <w:sz w:val="20"/>
        </w:rPr>
        <w:t>The experimental measurement systems for the manual and automated configurations are shown below:</w:t>
      </w:r>
    </w:p>
    <w:p w:rsidR="004353CE" w:rsidRDefault="004353CE" w:rsidP="004353CE">
      <w:pPr>
        <w:pStyle w:val="BodyTextIndent"/>
        <w:ind w:firstLine="0"/>
        <w:rPr>
          <w:sz w:val="20"/>
        </w:rPr>
      </w:pP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0"/>
        <w:gridCol w:w="4590"/>
      </w:tblGrid>
      <w:tr w:rsidR="004353CE">
        <w:tblPrEx>
          <w:tblCellMar>
            <w:top w:w="0" w:type="dxa"/>
            <w:bottom w:w="0" w:type="dxa"/>
          </w:tblCellMar>
        </w:tblPrEx>
        <w:tc>
          <w:tcPr>
            <w:tcW w:w="4590" w:type="dxa"/>
          </w:tcPr>
          <w:p w:rsidR="004353CE" w:rsidRDefault="004353CE" w:rsidP="00B20E99">
            <w:pPr>
              <w:pStyle w:val="BodyTextIndent"/>
              <w:spacing w:before="60" w:after="60"/>
              <w:ind w:firstLine="0"/>
              <w:jc w:val="center"/>
              <w:rPr>
                <w:b/>
                <w:bCs/>
                <w:sz w:val="20"/>
              </w:rPr>
            </w:pPr>
            <w:r>
              <w:rPr>
                <w:b/>
                <w:bCs/>
                <w:sz w:val="20"/>
              </w:rPr>
              <w:t>Manual Data Acquisition</w:t>
            </w:r>
          </w:p>
        </w:tc>
        <w:tc>
          <w:tcPr>
            <w:tcW w:w="4590" w:type="dxa"/>
          </w:tcPr>
          <w:p w:rsidR="004353CE" w:rsidRDefault="004353CE" w:rsidP="00B20E99">
            <w:pPr>
              <w:pStyle w:val="BodyTextIndent"/>
              <w:spacing w:before="60" w:after="60"/>
              <w:ind w:firstLine="0"/>
              <w:jc w:val="center"/>
              <w:rPr>
                <w:b/>
                <w:bCs/>
                <w:sz w:val="20"/>
              </w:rPr>
            </w:pPr>
            <w:r>
              <w:rPr>
                <w:b/>
                <w:bCs/>
                <w:sz w:val="20"/>
              </w:rPr>
              <w:t>Automated Data Acquisition</w:t>
            </w:r>
          </w:p>
        </w:tc>
      </w:tr>
      <w:tr w:rsidR="004353CE">
        <w:tblPrEx>
          <w:tblCellMar>
            <w:top w:w="0" w:type="dxa"/>
            <w:bottom w:w="0" w:type="dxa"/>
          </w:tblCellMar>
        </w:tblPrEx>
        <w:tc>
          <w:tcPr>
            <w:tcW w:w="4590" w:type="dxa"/>
          </w:tcPr>
          <w:p w:rsidR="004353CE" w:rsidRDefault="00CD0509" w:rsidP="00B20E99">
            <w:pPr>
              <w:pStyle w:val="BodyTextIndent"/>
              <w:ind w:firstLine="0"/>
              <w:rPr>
                <w:sz w:val="20"/>
              </w:rPr>
            </w:pPr>
            <w:r>
              <w:rPr>
                <w:sz w:val="20"/>
              </w:rPr>
              <w:t>Facility (Figure 1</w:t>
            </w:r>
            <w:r w:rsidR="004353CE">
              <w:rPr>
                <w:sz w:val="20"/>
              </w:rPr>
              <w:t>)</w:t>
            </w:r>
          </w:p>
        </w:tc>
        <w:tc>
          <w:tcPr>
            <w:tcW w:w="4590" w:type="dxa"/>
          </w:tcPr>
          <w:p w:rsidR="004353CE" w:rsidRDefault="00CD0509" w:rsidP="00B20E99">
            <w:pPr>
              <w:pStyle w:val="BodyTextIndent"/>
              <w:ind w:firstLine="0"/>
              <w:rPr>
                <w:sz w:val="20"/>
              </w:rPr>
            </w:pPr>
            <w:r>
              <w:rPr>
                <w:sz w:val="20"/>
              </w:rPr>
              <w:t>Facility (Figure 1</w:t>
            </w:r>
            <w:r w:rsidR="004353CE">
              <w:rPr>
                <w:sz w:val="20"/>
              </w:rPr>
              <w:t>)</w:t>
            </w:r>
          </w:p>
        </w:tc>
      </w:tr>
      <w:tr w:rsidR="004353CE">
        <w:tblPrEx>
          <w:tblCellMar>
            <w:top w:w="0" w:type="dxa"/>
            <w:bottom w:w="0" w:type="dxa"/>
          </w:tblCellMar>
        </w:tblPrEx>
        <w:tc>
          <w:tcPr>
            <w:tcW w:w="4590" w:type="dxa"/>
          </w:tcPr>
          <w:p w:rsidR="004353CE" w:rsidRDefault="004353CE" w:rsidP="00B20E99">
            <w:pPr>
              <w:pStyle w:val="BodyTextIndent"/>
              <w:ind w:firstLine="0"/>
              <w:rPr>
                <w:sz w:val="20"/>
              </w:rPr>
            </w:pPr>
            <w:r>
              <w:rPr>
                <w:sz w:val="20"/>
              </w:rPr>
              <w:t>Thermometers (room and inside the setup)</w:t>
            </w:r>
          </w:p>
        </w:tc>
        <w:tc>
          <w:tcPr>
            <w:tcW w:w="4590" w:type="dxa"/>
          </w:tcPr>
          <w:p w:rsidR="004353CE" w:rsidRDefault="004353CE" w:rsidP="00B20E99">
            <w:pPr>
              <w:pStyle w:val="BodyTextIndent"/>
              <w:ind w:firstLine="0"/>
              <w:rPr>
                <w:sz w:val="20"/>
              </w:rPr>
            </w:pPr>
            <w:r>
              <w:rPr>
                <w:sz w:val="20"/>
              </w:rPr>
              <w:t>Thermometers (room and inside the pipe)</w:t>
            </w:r>
          </w:p>
        </w:tc>
      </w:tr>
      <w:tr w:rsidR="004353CE">
        <w:tblPrEx>
          <w:tblCellMar>
            <w:top w:w="0" w:type="dxa"/>
            <w:bottom w:w="0" w:type="dxa"/>
          </w:tblCellMar>
        </w:tblPrEx>
        <w:tc>
          <w:tcPr>
            <w:tcW w:w="4590" w:type="dxa"/>
          </w:tcPr>
          <w:p w:rsidR="004353CE" w:rsidRDefault="00CD0509" w:rsidP="00B20E99">
            <w:pPr>
              <w:pStyle w:val="BodyTextIndent"/>
              <w:ind w:firstLine="0"/>
              <w:rPr>
                <w:sz w:val="20"/>
              </w:rPr>
            </w:pPr>
            <w:r>
              <w:rPr>
                <w:sz w:val="20"/>
              </w:rPr>
              <w:t>Venturi meter (Figure 2</w:t>
            </w:r>
            <w:r w:rsidR="004353CE">
              <w:rPr>
                <w:sz w:val="20"/>
              </w:rPr>
              <w:t>)</w:t>
            </w:r>
          </w:p>
        </w:tc>
        <w:tc>
          <w:tcPr>
            <w:tcW w:w="4590" w:type="dxa"/>
          </w:tcPr>
          <w:p w:rsidR="004353CE" w:rsidRDefault="00CD0509" w:rsidP="00B20E99">
            <w:pPr>
              <w:pStyle w:val="BodyTextIndent"/>
              <w:ind w:firstLine="0"/>
              <w:rPr>
                <w:sz w:val="20"/>
              </w:rPr>
            </w:pPr>
            <w:r>
              <w:rPr>
                <w:sz w:val="20"/>
              </w:rPr>
              <w:t>Venturi meter (Figure 2</w:t>
            </w:r>
            <w:r w:rsidR="004353CE">
              <w:rPr>
                <w:sz w:val="20"/>
              </w:rPr>
              <w:t>)</w:t>
            </w:r>
          </w:p>
        </w:tc>
      </w:tr>
      <w:tr w:rsidR="004353CE">
        <w:tblPrEx>
          <w:tblCellMar>
            <w:top w:w="0" w:type="dxa"/>
            <w:bottom w:w="0" w:type="dxa"/>
          </w:tblCellMar>
        </w:tblPrEx>
        <w:tc>
          <w:tcPr>
            <w:tcW w:w="4590" w:type="dxa"/>
          </w:tcPr>
          <w:p w:rsidR="004353CE" w:rsidRDefault="00CD0509" w:rsidP="00B20E99">
            <w:pPr>
              <w:pStyle w:val="BodyTextIndent"/>
              <w:ind w:firstLine="0"/>
              <w:rPr>
                <w:sz w:val="20"/>
              </w:rPr>
            </w:pPr>
            <w:r>
              <w:rPr>
                <w:sz w:val="20"/>
              </w:rPr>
              <w:t>Pitot-tube assembly (Figure 3</w:t>
            </w:r>
            <w:r w:rsidR="004353CE">
              <w:rPr>
                <w:sz w:val="20"/>
              </w:rPr>
              <w:t>)</w:t>
            </w:r>
          </w:p>
        </w:tc>
        <w:tc>
          <w:tcPr>
            <w:tcW w:w="4590" w:type="dxa"/>
          </w:tcPr>
          <w:p w:rsidR="004353CE" w:rsidRDefault="00CD0509" w:rsidP="00B20E99">
            <w:pPr>
              <w:pStyle w:val="BodyTextIndent"/>
              <w:ind w:firstLine="0"/>
              <w:rPr>
                <w:sz w:val="20"/>
              </w:rPr>
            </w:pPr>
            <w:r>
              <w:rPr>
                <w:sz w:val="20"/>
              </w:rPr>
              <w:t>Pitot-tube assembly (Figure 3</w:t>
            </w:r>
            <w:r w:rsidR="004353CE">
              <w:rPr>
                <w:sz w:val="20"/>
              </w:rPr>
              <w:t>)</w:t>
            </w:r>
          </w:p>
        </w:tc>
      </w:tr>
      <w:tr w:rsidR="004353CE">
        <w:tblPrEx>
          <w:tblCellMar>
            <w:top w:w="0" w:type="dxa"/>
            <w:bottom w:w="0" w:type="dxa"/>
          </w:tblCellMar>
        </w:tblPrEx>
        <w:tc>
          <w:tcPr>
            <w:tcW w:w="4590" w:type="dxa"/>
          </w:tcPr>
          <w:p w:rsidR="004353CE" w:rsidRDefault="004353CE" w:rsidP="00B20E99">
            <w:pPr>
              <w:pStyle w:val="BodyTextIndent"/>
              <w:ind w:firstLine="0"/>
              <w:rPr>
                <w:sz w:val="20"/>
              </w:rPr>
            </w:pPr>
            <w:r>
              <w:rPr>
                <w:sz w:val="20"/>
              </w:rPr>
              <w:t>Micrometer</w:t>
            </w:r>
            <w:r w:rsidR="00CD0509">
              <w:rPr>
                <w:sz w:val="20"/>
              </w:rPr>
              <w:t xml:space="preserve"> for Pitot positioning (Figure 3</w:t>
            </w:r>
            <w:r>
              <w:rPr>
                <w:sz w:val="20"/>
              </w:rPr>
              <w:t>)</w:t>
            </w:r>
          </w:p>
        </w:tc>
        <w:tc>
          <w:tcPr>
            <w:tcW w:w="4590" w:type="dxa"/>
          </w:tcPr>
          <w:p w:rsidR="004353CE" w:rsidRDefault="004353CE" w:rsidP="00B20E99">
            <w:pPr>
              <w:pStyle w:val="BodyTextIndent"/>
              <w:ind w:firstLine="0"/>
              <w:rPr>
                <w:sz w:val="20"/>
              </w:rPr>
            </w:pPr>
            <w:r>
              <w:rPr>
                <w:sz w:val="20"/>
              </w:rPr>
              <w:t>Micrometer</w:t>
            </w:r>
            <w:r w:rsidR="00CD0509">
              <w:rPr>
                <w:sz w:val="20"/>
              </w:rPr>
              <w:t xml:space="preserve"> for Pitot positioning (Figure 3</w:t>
            </w:r>
            <w:r>
              <w:rPr>
                <w:sz w:val="20"/>
              </w:rPr>
              <w:t>)</w:t>
            </w:r>
          </w:p>
        </w:tc>
      </w:tr>
      <w:tr w:rsidR="004353CE">
        <w:tblPrEx>
          <w:tblCellMar>
            <w:top w:w="0" w:type="dxa"/>
            <w:bottom w:w="0" w:type="dxa"/>
          </w:tblCellMar>
        </w:tblPrEx>
        <w:tc>
          <w:tcPr>
            <w:tcW w:w="4590" w:type="dxa"/>
          </w:tcPr>
          <w:p w:rsidR="004353CE" w:rsidRDefault="004353CE" w:rsidP="00B20E99">
            <w:pPr>
              <w:pStyle w:val="BodyTextIndent"/>
              <w:ind w:firstLine="0"/>
              <w:rPr>
                <w:sz w:val="20"/>
              </w:rPr>
            </w:pPr>
            <w:r>
              <w:rPr>
                <w:sz w:val="20"/>
              </w:rPr>
              <w:t xml:space="preserve">Simple manometer </w:t>
            </w:r>
          </w:p>
        </w:tc>
        <w:tc>
          <w:tcPr>
            <w:tcW w:w="4590" w:type="dxa"/>
          </w:tcPr>
          <w:p w:rsidR="004353CE" w:rsidRDefault="00987FF8" w:rsidP="00B20E99">
            <w:pPr>
              <w:pStyle w:val="BodyTextIndent"/>
              <w:ind w:firstLine="0"/>
              <w:rPr>
                <w:sz w:val="20"/>
              </w:rPr>
            </w:pPr>
            <w:r>
              <w:rPr>
                <w:sz w:val="20"/>
              </w:rPr>
              <w:t>DA</w:t>
            </w:r>
            <w:r w:rsidR="004353CE">
              <w:rPr>
                <w:sz w:val="20"/>
              </w:rPr>
              <w:t xml:space="preserve"> (see Appendix B)</w:t>
            </w:r>
          </w:p>
        </w:tc>
      </w:tr>
      <w:tr w:rsidR="004353CE">
        <w:tblPrEx>
          <w:tblCellMar>
            <w:top w:w="0" w:type="dxa"/>
            <w:bottom w:w="0" w:type="dxa"/>
          </w:tblCellMar>
        </w:tblPrEx>
        <w:tc>
          <w:tcPr>
            <w:tcW w:w="4590" w:type="dxa"/>
          </w:tcPr>
          <w:p w:rsidR="004353CE" w:rsidRDefault="00B26E9A" w:rsidP="00B20E99">
            <w:pPr>
              <w:pStyle w:val="BodyTextIndent"/>
              <w:ind w:firstLine="0"/>
              <w:rPr>
                <w:sz w:val="20"/>
              </w:rPr>
            </w:pPr>
            <w:r>
              <w:rPr>
                <w:sz w:val="20"/>
              </w:rPr>
              <w:t xml:space="preserve">Differential manometer </w:t>
            </w:r>
          </w:p>
        </w:tc>
        <w:tc>
          <w:tcPr>
            <w:tcW w:w="4590" w:type="dxa"/>
          </w:tcPr>
          <w:p w:rsidR="004353CE" w:rsidRDefault="00987FF8" w:rsidP="00B20E99">
            <w:pPr>
              <w:pStyle w:val="BodyTextIndent"/>
              <w:ind w:firstLine="0"/>
              <w:rPr>
                <w:sz w:val="20"/>
              </w:rPr>
            </w:pPr>
            <w:r>
              <w:rPr>
                <w:sz w:val="20"/>
              </w:rPr>
              <w:t>DA</w:t>
            </w:r>
            <w:r w:rsidR="004353CE">
              <w:rPr>
                <w:sz w:val="20"/>
              </w:rPr>
              <w:t xml:space="preserve"> (see Appendix B)</w:t>
            </w:r>
          </w:p>
        </w:tc>
      </w:tr>
      <w:tr w:rsidR="004353CE">
        <w:tblPrEx>
          <w:tblCellMar>
            <w:top w:w="0" w:type="dxa"/>
            <w:bottom w:w="0" w:type="dxa"/>
          </w:tblCellMar>
        </w:tblPrEx>
        <w:tc>
          <w:tcPr>
            <w:tcW w:w="4590" w:type="dxa"/>
          </w:tcPr>
          <w:p w:rsidR="004353CE" w:rsidRDefault="00987FF8" w:rsidP="00B20E99">
            <w:pPr>
              <w:pStyle w:val="BodyTextIndent"/>
              <w:ind w:firstLine="0"/>
              <w:rPr>
                <w:sz w:val="20"/>
              </w:rPr>
            </w:pPr>
            <w:r>
              <w:rPr>
                <w:sz w:val="20"/>
              </w:rPr>
              <w:t>DA</w:t>
            </w:r>
            <w:r w:rsidR="00B26E9A">
              <w:rPr>
                <w:sz w:val="20"/>
              </w:rPr>
              <w:t xml:space="preserve"> manifold </w:t>
            </w:r>
          </w:p>
        </w:tc>
        <w:tc>
          <w:tcPr>
            <w:tcW w:w="4590" w:type="dxa"/>
          </w:tcPr>
          <w:p w:rsidR="004353CE" w:rsidRDefault="00987FF8" w:rsidP="00B20E99">
            <w:pPr>
              <w:pStyle w:val="BodyTextIndent"/>
              <w:ind w:firstLine="0"/>
              <w:rPr>
                <w:sz w:val="20"/>
              </w:rPr>
            </w:pPr>
            <w:r>
              <w:rPr>
                <w:sz w:val="20"/>
              </w:rPr>
              <w:t>DA</w:t>
            </w:r>
            <w:r w:rsidR="004353CE">
              <w:rPr>
                <w:sz w:val="20"/>
              </w:rPr>
              <w:t xml:space="preserve"> manifold </w:t>
            </w:r>
          </w:p>
        </w:tc>
      </w:tr>
    </w:tbl>
    <w:p w:rsidR="00391AEA" w:rsidRDefault="00391AEA">
      <w:pPr>
        <w:pStyle w:val="BodyTextIndent"/>
        <w:ind w:firstLine="0"/>
        <w:rPr>
          <w:b/>
          <w:bCs/>
          <w:szCs w:val="24"/>
        </w:rPr>
      </w:pPr>
    </w:p>
    <w:p w:rsidR="007C0CBE" w:rsidRPr="00531E31" w:rsidRDefault="00987FF8">
      <w:pPr>
        <w:pStyle w:val="BodyTextIndent"/>
        <w:ind w:firstLine="0"/>
        <w:rPr>
          <w:b/>
          <w:bCs/>
          <w:szCs w:val="24"/>
        </w:rPr>
      </w:pPr>
      <w:r>
        <w:rPr>
          <w:b/>
          <w:bCs/>
          <w:szCs w:val="24"/>
        </w:rPr>
        <w:t>3.</w:t>
      </w:r>
      <w:r w:rsidR="00264313">
        <w:rPr>
          <w:b/>
          <w:bCs/>
          <w:szCs w:val="24"/>
        </w:rPr>
        <w:t>1.</w:t>
      </w:r>
      <w:r>
        <w:rPr>
          <w:b/>
          <w:bCs/>
          <w:szCs w:val="24"/>
        </w:rPr>
        <w:t xml:space="preserve">2 </w:t>
      </w:r>
      <w:r w:rsidR="00264313">
        <w:rPr>
          <w:b/>
          <w:bCs/>
          <w:szCs w:val="24"/>
        </w:rPr>
        <w:t xml:space="preserve"> </w:t>
      </w:r>
      <w:r w:rsidR="007C0CBE" w:rsidRPr="00531E31">
        <w:rPr>
          <w:b/>
          <w:bCs/>
          <w:szCs w:val="24"/>
        </w:rPr>
        <w:t>Data Acquisition</w:t>
      </w:r>
    </w:p>
    <w:p w:rsidR="007C0CBE" w:rsidRDefault="007C0CBE" w:rsidP="00CE3C46">
      <w:pPr>
        <w:pStyle w:val="BodyText"/>
        <w:ind w:firstLine="540"/>
      </w:pPr>
      <w:r>
        <w:t xml:space="preserve">Each student group will obtain velocity distributions and </w:t>
      </w:r>
      <w:r w:rsidR="00166E0D">
        <w:t xml:space="preserve">will </w:t>
      </w:r>
      <w:r>
        <w:t xml:space="preserve">determine the friction factor for one of the </w:t>
      </w:r>
      <w:r w:rsidR="00186F92">
        <w:t>5.08cm</w:t>
      </w:r>
      <w:r>
        <w:t xml:space="preserve"> pipe</w:t>
      </w:r>
      <w:r w:rsidR="00650BEF">
        <w:t>s</w:t>
      </w:r>
      <w:r w:rsidR="007E335D">
        <w:t xml:space="preserve">, either the </w:t>
      </w:r>
      <w:r w:rsidR="00975948">
        <w:t xml:space="preserve">top </w:t>
      </w:r>
      <w:r w:rsidR="007E335D">
        <w:t xml:space="preserve">(smooth) or </w:t>
      </w:r>
      <w:r w:rsidR="00975948">
        <w:t>bottom</w:t>
      </w:r>
      <w:r w:rsidR="007E335D">
        <w:t xml:space="preserve"> (rough)</w:t>
      </w:r>
      <w:r w:rsidR="00B52E37">
        <w:t xml:space="preserve"> pipe</w:t>
      </w:r>
      <w:r w:rsidR="00CF2179">
        <w:t xml:space="preserve">. </w:t>
      </w:r>
      <w:r w:rsidR="00166E0D">
        <w:t xml:space="preserve"> </w:t>
      </w:r>
      <w:r>
        <w:t xml:space="preserve">Data acquired with </w:t>
      </w:r>
      <w:r w:rsidR="00CF2179">
        <w:t xml:space="preserve">the </w:t>
      </w:r>
      <w:r w:rsidR="00987FF8">
        <w:t>DA</w:t>
      </w:r>
      <w:r>
        <w:t xml:space="preserve"> are recorded electronically and </w:t>
      </w:r>
      <w:r w:rsidR="00166E0D">
        <w:t xml:space="preserve">will </w:t>
      </w:r>
      <w:r w:rsidR="00531E31">
        <w:t xml:space="preserve">subsequently </w:t>
      </w:r>
      <w:r w:rsidR="00166E0D">
        <w:t xml:space="preserve">be </w:t>
      </w:r>
      <w:r>
        <w:t>used for data reduction</w:t>
      </w:r>
      <w:r w:rsidR="00166E0D">
        <w:t>, using t</w:t>
      </w:r>
      <w:r w:rsidR="00531E31">
        <w:t xml:space="preserve">he </w:t>
      </w:r>
      <w:r w:rsidR="00CD0509" w:rsidRPr="00CD0509">
        <w:rPr>
          <w:b/>
        </w:rPr>
        <w:t>Data reduction sheet</w:t>
      </w:r>
      <w:r>
        <w:t>.  The experimental procedure follows the sequence described below</w:t>
      </w:r>
      <w:r w:rsidR="007E335D">
        <w:t>, and is the same for both rough and smooth pipes</w:t>
      </w:r>
      <w:r>
        <w:t>:</w:t>
      </w:r>
    </w:p>
    <w:p w:rsidR="00650BEF" w:rsidRDefault="00650BEF" w:rsidP="00CE3C46">
      <w:pPr>
        <w:pStyle w:val="BodyText"/>
        <w:ind w:firstLine="540"/>
      </w:pPr>
    </w:p>
    <w:p w:rsidR="000672C3" w:rsidRDefault="00A25B83" w:rsidP="0037593B">
      <w:pPr>
        <w:pStyle w:val="BodyTextIndent"/>
        <w:numPr>
          <w:ilvl w:val="0"/>
          <w:numId w:val="3"/>
        </w:numPr>
        <w:rPr>
          <w:sz w:val="20"/>
        </w:rPr>
      </w:pPr>
      <w:r w:rsidRPr="0037593B">
        <w:rPr>
          <w:sz w:val="20"/>
        </w:rPr>
        <w:t xml:space="preserve">Starting with the low velocity initially set, gradually </w:t>
      </w:r>
      <w:r w:rsidR="00166E0D" w:rsidRPr="0037593B">
        <w:rPr>
          <w:sz w:val="20"/>
        </w:rPr>
        <w:t xml:space="preserve">increase </w:t>
      </w:r>
      <w:r w:rsidRPr="0037593B">
        <w:rPr>
          <w:sz w:val="20"/>
        </w:rPr>
        <w:t xml:space="preserve">the </w:t>
      </w:r>
      <w:r w:rsidR="00CF2179" w:rsidRPr="0037593B">
        <w:rPr>
          <w:sz w:val="20"/>
        </w:rPr>
        <w:t>flow rate</w:t>
      </w:r>
      <w:r w:rsidRPr="0037593B">
        <w:rPr>
          <w:sz w:val="20"/>
        </w:rPr>
        <w:t xml:space="preserve"> until the desired </w:t>
      </w:r>
      <w:r w:rsidRPr="0037593B">
        <w:rPr>
          <w:i/>
          <w:iCs/>
          <w:sz w:val="20"/>
        </w:rPr>
        <w:t>Re</w:t>
      </w:r>
      <w:r w:rsidRPr="0037593B">
        <w:rPr>
          <w:sz w:val="20"/>
        </w:rPr>
        <w:t xml:space="preserve"> </w:t>
      </w:r>
      <w:r w:rsidRPr="00166E0D">
        <w:rPr>
          <w:sz w:val="20"/>
        </w:rPr>
        <w:t>(96,000)</w:t>
      </w:r>
      <w:r w:rsidR="00166E0D">
        <w:rPr>
          <w:sz w:val="20"/>
        </w:rPr>
        <w:t xml:space="preserve"> is attained</w:t>
      </w:r>
      <w:r w:rsidR="00CF2179" w:rsidRPr="00166E0D">
        <w:rPr>
          <w:sz w:val="20"/>
        </w:rPr>
        <w:t xml:space="preserve"> </w:t>
      </w:r>
      <w:r w:rsidR="00CF2179" w:rsidRPr="0037593B">
        <w:rPr>
          <w:sz w:val="20"/>
        </w:rPr>
        <w:t>in the test section</w:t>
      </w:r>
      <w:r w:rsidR="00166E0D">
        <w:rPr>
          <w:sz w:val="20"/>
        </w:rPr>
        <w:t>.  T</w:t>
      </w:r>
      <w:r w:rsidRPr="0037593B">
        <w:rPr>
          <w:sz w:val="20"/>
        </w:rPr>
        <w:t xml:space="preserve">he desired </w:t>
      </w:r>
      <w:r w:rsidRPr="0037593B">
        <w:rPr>
          <w:i/>
          <w:iCs/>
          <w:sz w:val="20"/>
        </w:rPr>
        <w:t>Re</w:t>
      </w:r>
      <w:r w:rsidRPr="0037593B">
        <w:rPr>
          <w:sz w:val="20"/>
        </w:rPr>
        <w:t xml:space="preserve"> can be achieved for both upper and lower pipes, with a setting of 35% on the blower motor controller and control valves fully open.  Make at least five </w:t>
      </w:r>
      <w:r w:rsidR="005336E8">
        <w:rPr>
          <w:sz w:val="20"/>
        </w:rPr>
        <w:t>flow rate</w:t>
      </w:r>
      <w:r w:rsidRPr="0037593B">
        <w:rPr>
          <w:sz w:val="20"/>
        </w:rPr>
        <w:t xml:space="preserve"> measurements with the </w:t>
      </w:r>
      <w:r w:rsidR="00166E0D">
        <w:rPr>
          <w:sz w:val="20"/>
        </w:rPr>
        <w:t>5.08cm-contraction-</w:t>
      </w:r>
      <w:r w:rsidR="00166E0D" w:rsidRPr="0037593B">
        <w:rPr>
          <w:sz w:val="20"/>
        </w:rPr>
        <w:t xml:space="preserve">diameter </w:t>
      </w:r>
      <w:r w:rsidR="0037593B" w:rsidRPr="0037593B">
        <w:rPr>
          <w:sz w:val="20"/>
        </w:rPr>
        <w:t>ventur</w:t>
      </w:r>
      <w:r w:rsidR="00166E0D">
        <w:rPr>
          <w:sz w:val="20"/>
        </w:rPr>
        <w:t xml:space="preserve">i </w:t>
      </w:r>
      <w:r w:rsidR="0037593B" w:rsidRPr="0037593B">
        <w:rPr>
          <w:sz w:val="20"/>
        </w:rPr>
        <w:t>meter</w:t>
      </w:r>
      <w:r w:rsidRPr="0037593B">
        <w:rPr>
          <w:sz w:val="20"/>
        </w:rPr>
        <w:t>.</w:t>
      </w:r>
      <w:r w:rsidR="0037593B" w:rsidRPr="0037593B">
        <w:rPr>
          <w:sz w:val="20"/>
        </w:rPr>
        <w:t xml:space="preserve"> </w:t>
      </w:r>
      <w:r w:rsidR="00166E0D">
        <w:rPr>
          <w:sz w:val="20"/>
        </w:rPr>
        <w:t xml:space="preserve"> </w:t>
      </w:r>
      <w:r w:rsidR="0037593B" w:rsidRPr="0037593B">
        <w:rPr>
          <w:sz w:val="20"/>
        </w:rPr>
        <w:t xml:space="preserve">The other two </w:t>
      </w:r>
      <w:r w:rsidR="00166E0D">
        <w:rPr>
          <w:sz w:val="20"/>
        </w:rPr>
        <w:t xml:space="preserve">venture </w:t>
      </w:r>
      <w:r w:rsidR="0037593B" w:rsidRPr="0037593B">
        <w:rPr>
          <w:sz w:val="20"/>
        </w:rPr>
        <w:t xml:space="preserve">meters </w:t>
      </w:r>
      <w:r w:rsidR="00166E0D">
        <w:rPr>
          <w:sz w:val="20"/>
        </w:rPr>
        <w:t>should be</w:t>
      </w:r>
      <w:r w:rsidR="00166E0D" w:rsidRPr="0037593B">
        <w:rPr>
          <w:sz w:val="20"/>
        </w:rPr>
        <w:t xml:space="preserve"> </w:t>
      </w:r>
      <w:r w:rsidR="0037593B" w:rsidRPr="0037593B">
        <w:rPr>
          <w:sz w:val="20"/>
        </w:rPr>
        <w:t>kept closed.</w:t>
      </w:r>
      <w:r w:rsidR="00166E0D">
        <w:rPr>
          <w:sz w:val="20"/>
        </w:rPr>
        <w:t xml:space="preserve">  The blower should be set to 15% for the first measurement and incremented by 5% for each additional measurement, up to 35% for the last of the five measurements.</w:t>
      </w:r>
      <w:r w:rsidRPr="0037593B">
        <w:rPr>
          <w:sz w:val="20"/>
        </w:rPr>
        <w:t xml:space="preserve"> </w:t>
      </w:r>
      <w:r w:rsidR="00166E0D">
        <w:rPr>
          <w:sz w:val="20"/>
        </w:rPr>
        <w:t xml:space="preserve"> </w:t>
      </w:r>
      <w:r w:rsidR="00CF2179" w:rsidRPr="0037593B">
        <w:rPr>
          <w:sz w:val="20"/>
        </w:rPr>
        <w:t xml:space="preserve">Record your </w:t>
      </w:r>
      <w:r w:rsidR="002C374B" w:rsidRPr="0037593B">
        <w:rPr>
          <w:sz w:val="20"/>
        </w:rPr>
        <w:t>readings from both the manometer and pressure transducer</w:t>
      </w:r>
      <w:r w:rsidR="00CF2179" w:rsidRPr="0037593B">
        <w:rPr>
          <w:sz w:val="20"/>
        </w:rPr>
        <w:t>.</w:t>
      </w:r>
      <w:r w:rsidR="0037593B" w:rsidRPr="0037593B">
        <w:rPr>
          <w:sz w:val="20"/>
        </w:rPr>
        <w:t xml:space="preserve"> </w:t>
      </w:r>
      <w:r w:rsidR="00166E0D">
        <w:rPr>
          <w:sz w:val="20"/>
        </w:rPr>
        <w:t xml:space="preserve"> Use Labview to record the venture meter reading.  </w:t>
      </w:r>
      <w:r w:rsidR="005336E8">
        <w:rPr>
          <w:sz w:val="20"/>
        </w:rPr>
        <w:t xml:space="preserve">The </w:t>
      </w:r>
      <w:r w:rsidR="00166E0D">
        <w:rPr>
          <w:sz w:val="20"/>
        </w:rPr>
        <w:t xml:space="preserve">remainder of the </w:t>
      </w:r>
      <w:r w:rsidR="005336E8">
        <w:rPr>
          <w:sz w:val="20"/>
        </w:rPr>
        <w:t xml:space="preserve">experiment </w:t>
      </w:r>
      <w:r w:rsidR="00166E0D">
        <w:rPr>
          <w:sz w:val="20"/>
        </w:rPr>
        <w:t xml:space="preserve">will be </w:t>
      </w:r>
      <w:r w:rsidR="005336E8">
        <w:rPr>
          <w:sz w:val="20"/>
        </w:rPr>
        <w:t>carried out at 35% blower settings</w:t>
      </w:r>
      <w:r w:rsidR="0037593B">
        <w:rPr>
          <w:sz w:val="20"/>
        </w:rPr>
        <w:t>.</w:t>
      </w:r>
    </w:p>
    <w:p w:rsidR="0037593B" w:rsidRPr="0037593B" w:rsidRDefault="0037593B" w:rsidP="0037593B">
      <w:pPr>
        <w:pStyle w:val="BodyTextIndent"/>
        <w:ind w:left="180" w:firstLine="0"/>
        <w:rPr>
          <w:sz w:val="20"/>
        </w:rPr>
      </w:pPr>
    </w:p>
    <w:p w:rsidR="000672C3" w:rsidRDefault="007C0CBE" w:rsidP="000672C3">
      <w:pPr>
        <w:numPr>
          <w:ilvl w:val="0"/>
          <w:numId w:val="3"/>
        </w:numPr>
        <w:jc w:val="both"/>
      </w:pPr>
      <w:r>
        <w:t xml:space="preserve">Take temperature readings with the digital thermometer (resolution 0.1 ˚F) </w:t>
      </w:r>
      <w:r w:rsidR="00166E0D">
        <w:t xml:space="preserve">of the </w:t>
      </w:r>
      <w:r>
        <w:t xml:space="preserve">ambient air and </w:t>
      </w:r>
      <w:r w:rsidR="00166E0D">
        <w:t xml:space="preserve">the </w:t>
      </w:r>
      <w:r>
        <w:t>inside</w:t>
      </w:r>
      <w:r w:rsidR="00166E0D">
        <w:t xml:space="preserve"> of</w:t>
      </w:r>
      <w:r>
        <w:t xml:space="preserve"> the pipe</w:t>
      </w:r>
      <w:r w:rsidR="00166E0D">
        <w:t>,</w:t>
      </w:r>
      <w:r>
        <w:t xml:space="preserve"> for </w:t>
      </w:r>
      <w:r w:rsidR="008F7C89">
        <w:t xml:space="preserve">calculating the corresponding </w:t>
      </w:r>
      <w:r>
        <w:t xml:space="preserve">water and air densities, respectively.  Input the temperature readings as requested by </w:t>
      </w:r>
      <w:r w:rsidR="00987FF8">
        <w:t>DA</w:t>
      </w:r>
      <w:r w:rsidR="00261608">
        <w:t xml:space="preserve"> software interface.</w:t>
      </w:r>
      <w:r w:rsidR="007E335D">
        <w:t xml:space="preserve"> </w:t>
      </w:r>
      <w:r w:rsidR="00261608">
        <w:t xml:space="preserve"> Since the</w:t>
      </w:r>
      <w:r>
        <w:t xml:space="preserve"> temperature </w:t>
      </w:r>
      <w:r w:rsidR="007E335D">
        <w:t xml:space="preserve">will increase </w:t>
      </w:r>
      <w:r>
        <w:t>during the experiment, take three temperature readings</w:t>
      </w:r>
      <w:r w:rsidR="007E335D">
        <w:t>,</w:t>
      </w:r>
      <w:r>
        <w:t xml:space="preserve"> at the beginning, in the middle, and at the end of the measurements.</w:t>
      </w:r>
    </w:p>
    <w:p w:rsidR="000672C3" w:rsidRDefault="000672C3" w:rsidP="000672C3">
      <w:pPr>
        <w:ind w:left="180"/>
        <w:jc w:val="both"/>
      </w:pPr>
    </w:p>
    <w:p w:rsidR="007C0CBE" w:rsidRPr="000672C3" w:rsidRDefault="007E335D">
      <w:pPr>
        <w:numPr>
          <w:ilvl w:val="0"/>
          <w:numId w:val="3"/>
        </w:numPr>
        <w:jc w:val="both"/>
        <w:rPr>
          <w:sz w:val="24"/>
        </w:rPr>
      </w:pPr>
      <w:r>
        <w:t>The v</w:t>
      </w:r>
      <w:r w:rsidR="007C0CBE">
        <w:t xml:space="preserve">elocity distribution is obtained </w:t>
      </w:r>
      <w:r>
        <w:t xml:space="preserve">by using </w:t>
      </w:r>
      <w:r w:rsidR="002C374B">
        <w:t>the</w:t>
      </w:r>
      <w:r w:rsidR="007C0CBE">
        <w:t xml:space="preserve"> </w:t>
      </w:r>
      <w:r w:rsidR="00987FF8">
        <w:t>DA</w:t>
      </w:r>
      <w:r w:rsidR="007C0CBE">
        <w:t xml:space="preserve"> </w:t>
      </w:r>
      <w:r>
        <w:t xml:space="preserve">to </w:t>
      </w:r>
      <w:r w:rsidR="007C0CBE">
        <w:t>measur</w:t>
      </w:r>
      <w:r>
        <w:t>e</w:t>
      </w:r>
      <w:r w:rsidR="007C0CBE">
        <w:t xml:space="preserve"> stagnation heads across the full pipe diameter</w:t>
      </w:r>
      <w:r>
        <w:t>,</w:t>
      </w:r>
      <w:r w:rsidR="007C0CBE">
        <w:t xml:space="preserve"> </w:t>
      </w:r>
      <w:r w:rsidR="006F75D1">
        <w:t>along with the</w:t>
      </w:r>
      <w:r w:rsidR="007C0CBE">
        <w:t xml:space="preserve"> readings of the static heads</w:t>
      </w:r>
      <w:r>
        <w:t>,</w:t>
      </w:r>
      <w:r w:rsidR="007C0CBE">
        <w:t xml:space="preserve"> using the </w:t>
      </w:r>
      <w:r w:rsidR="002C374B">
        <w:t xml:space="preserve">appropriate </w:t>
      </w:r>
      <w:r w:rsidR="007C0CBE">
        <w:t>Pitot-tube assembly.  Measure stagnation heads at radial intervals no greater than 5 mm</w:t>
      </w:r>
      <w:r>
        <w:t xml:space="preserve">. </w:t>
      </w:r>
      <w:r w:rsidR="007C0CBE">
        <w:t xml:space="preserve"> </w:t>
      </w:r>
      <w:r>
        <w:t xml:space="preserve">The </w:t>
      </w:r>
      <w:r w:rsidR="007C0CBE">
        <w:t>recommended spacing for half</w:t>
      </w:r>
      <w:r>
        <w:t xml:space="preserve"> of the</w:t>
      </w:r>
      <w:r w:rsidR="007C0CBE">
        <w:t xml:space="preserve"> diameter of the upper and lower pipes is 0, 5, 10, 15, 20, 23, and 24 mm.  Pitot tube </w:t>
      </w:r>
      <w:r>
        <w:t xml:space="preserve">position </w:t>
      </w:r>
      <w:r w:rsidR="007C0CBE">
        <w:t xml:space="preserve">within the pipe is </w:t>
      </w:r>
      <w:r>
        <w:t xml:space="preserve">measured </w:t>
      </w:r>
      <w:r w:rsidR="007C0CBE">
        <w:t xml:space="preserve">with a micrometer (resolution of 0.01 mm).  To establish precision limits for velocity profiles, measurements </w:t>
      </w:r>
      <w:r>
        <w:t xml:space="preserve">closest to </w:t>
      </w:r>
      <w:r w:rsidR="007C0CBE">
        <w:t>the pipe wall</w:t>
      </w:r>
      <w:r w:rsidR="002C374B">
        <w:t xml:space="preserve"> (at 24mm)</w:t>
      </w:r>
      <w:r w:rsidR="007C0CBE">
        <w:t xml:space="preserve"> shou</w:t>
      </w:r>
      <w:r w:rsidR="002C374B">
        <w:t>ld be taken 10 times.</w:t>
      </w:r>
    </w:p>
    <w:p w:rsidR="000672C3" w:rsidRDefault="000672C3" w:rsidP="000672C3">
      <w:pPr>
        <w:ind w:left="180"/>
        <w:jc w:val="both"/>
        <w:rPr>
          <w:sz w:val="24"/>
        </w:rPr>
      </w:pPr>
    </w:p>
    <w:p w:rsidR="00784B9D" w:rsidRPr="00877644" w:rsidRDefault="002C374B">
      <w:pPr>
        <w:numPr>
          <w:ilvl w:val="0"/>
          <w:numId w:val="3"/>
        </w:numPr>
        <w:jc w:val="both"/>
        <w:rPr>
          <w:sz w:val="24"/>
        </w:rPr>
      </w:pPr>
      <w:r>
        <w:t>Keeping the blower setting at 35%</w:t>
      </w:r>
      <w:r w:rsidR="007C0CBE">
        <w:t>, measure the pressure heads at taps 1,</w:t>
      </w:r>
      <w:r w:rsidR="005D0B86">
        <w:t xml:space="preserve"> </w:t>
      </w:r>
      <w:r w:rsidR="007C0CBE">
        <w:t>2,</w:t>
      </w:r>
      <w:r w:rsidR="005D0B86">
        <w:t xml:space="preserve"> </w:t>
      </w:r>
      <w:r w:rsidR="008F7C89">
        <w:t xml:space="preserve">3, and 4 </w:t>
      </w:r>
      <w:r w:rsidR="00184EBF">
        <w:t xml:space="preserve">sequentially as </w:t>
      </w:r>
      <w:r w:rsidR="008F7C89">
        <w:t>indicated in Figure 1</w:t>
      </w:r>
      <w:r w:rsidR="007E335D">
        <w:t>,</w:t>
      </w:r>
      <w:r w:rsidR="007C0CBE">
        <w:t xml:space="preserve"> </w:t>
      </w:r>
      <w:r>
        <w:t>using the DA</w:t>
      </w:r>
      <w:r w:rsidR="007E335D">
        <w:t>,</w:t>
      </w:r>
      <w:r>
        <w:t xml:space="preserve"> </w:t>
      </w:r>
      <w:r w:rsidR="007C0CBE">
        <w:t xml:space="preserve">by </w:t>
      </w:r>
      <w:r w:rsidR="00184EBF">
        <w:t>connecting each tap to the pressure transducer</w:t>
      </w:r>
      <w:r w:rsidR="007C0CBE">
        <w:t>.  To establish precision limits for th</w:t>
      </w:r>
      <w:r w:rsidR="005D0B86">
        <w:t xml:space="preserve">e friction factor, measurements </w:t>
      </w:r>
      <w:r w:rsidR="00784B9D">
        <w:t>at tap</w:t>
      </w:r>
      <w:r w:rsidR="005D0B86">
        <w:t>s</w:t>
      </w:r>
      <w:r w:rsidR="00784B9D">
        <w:t xml:space="preserve"> </w:t>
      </w:r>
      <w:r w:rsidR="005D0B86">
        <w:t>3 and 4</w:t>
      </w:r>
      <w:r w:rsidR="004353CE">
        <w:t xml:space="preserve"> </w:t>
      </w:r>
      <w:r w:rsidR="007C0CBE">
        <w:t xml:space="preserve">should be repeated 10 times.  The repeated measurements should be made </w:t>
      </w:r>
      <w:r w:rsidR="005D0B86">
        <w:t>alternatively between tap</w:t>
      </w:r>
      <w:r w:rsidR="0070591F">
        <w:t>s</w:t>
      </w:r>
      <w:r w:rsidR="005D0B86">
        <w:t xml:space="preserve"> 3 and 4</w:t>
      </w:r>
      <w:r w:rsidR="007C0CBE">
        <w:t xml:space="preserve">.  It is important to note that </w:t>
      </w:r>
      <w:r w:rsidR="00784B9D">
        <w:t xml:space="preserve">the </w:t>
      </w:r>
      <w:r w:rsidR="007C0CBE">
        <w:t xml:space="preserve">pressure </w:t>
      </w:r>
      <w:r w:rsidR="00784B9D">
        <w:t xml:space="preserve">in the pipe system </w:t>
      </w:r>
      <w:r w:rsidR="007C0CBE">
        <w:t>fluctuat</w:t>
      </w:r>
      <w:r w:rsidR="00784B9D">
        <w:t>es when</w:t>
      </w:r>
      <w:r w:rsidR="007C0CBE">
        <w:t xml:space="preserve"> opening or closing manifold valves, hence it is necessary to wait </w:t>
      </w:r>
      <w:r w:rsidR="005D0B86">
        <w:t xml:space="preserve">a </w:t>
      </w:r>
      <w:r w:rsidR="007C0CBE">
        <w:t xml:space="preserve">few seconds between consecutive measurements for the pressure </w:t>
      </w:r>
      <w:r w:rsidR="005D0B86">
        <w:t xml:space="preserve">fluctuation </w:t>
      </w:r>
      <w:r w:rsidR="007C0CBE">
        <w:t>to settle</w:t>
      </w:r>
      <w:r w:rsidR="005D0B86">
        <w:t xml:space="preserve"> down</w:t>
      </w:r>
      <w:r w:rsidR="007C0CBE">
        <w:t>.</w:t>
      </w:r>
    </w:p>
    <w:p w:rsidR="00601A30" w:rsidRDefault="00601A30">
      <w:pPr>
        <w:jc w:val="both"/>
        <w:rPr>
          <w:b/>
          <w:sz w:val="24"/>
          <w:szCs w:val="24"/>
        </w:rPr>
      </w:pPr>
    </w:p>
    <w:p w:rsidR="007C0CBE" w:rsidRPr="00784B9D" w:rsidRDefault="007C0CBE">
      <w:pPr>
        <w:jc w:val="both"/>
        <w:rPr>
          <w:b/>
          <w:sz w:val="24"/>
          <w:szCs w:val="24"/>
        </w:rPr>
      </w:pPr>
      <w:r w:rsidRPr="00784B9D">
        <w:rPr>
          <w:b/>
          <w:sz w:val="24"/>
          <w:szCs w:val="24"/>
        </w:rPr>
        <w:t>3</w:t>
      </w:r>
      <w:r w:rsidR="00264313">
        <w:rPr>
          <w:b/>
          <w:sz w:val="24"/>
          <w:szCs w:val="24"/>
        </w:rPr>
        <w:t>.1</w:t>
      </w:r>
      <w:r w:rsidRPr="00784B9D">
        <w:rPr>
          <w:b/>
          <w:sz w:val="24"/>
          <w:szCs w:val="24"/>
        </w:rPr>
        <w:t xml:space="preserve">.3 </w:t>
      </w:r>
      <w:r w:rsidR="00264313">
        <w:rPr>
          <w:b/>
          <w:sz w:val="24"/>
          <w:szCs w:val="24"/>
        </w:rPr>
        <w:t xml:space="preserve"> </w:t>
      </w:r>
      <w:r w:rsidRPr="00784B9D">
        <w:rPr>
          <w:b/>
          <w:sz w:val="24"/>
          <w:szCs w:val="24"/>
        </w:rPr>
        <w:t>Data Reduction</w:t>
      </w:r>
    </w:p>
    <w:p w:rsidR="007C0CBE" w:rsidRDefault="007C0CBE" w:rsidP="00CE3C46">
      <w:pPr>
        <w:ind w:left="180" w:firstLine="360"/>
        <w:jc w:val="both"/>
      </w:pPr>
      <w:r>
        <w:t xml:space="preserve">Data reduction </w:t>
      </w:r>
      <w:r w:rsidR="00723DD5">
        <w:t xml:space="preserve">for pipe flow </w:t>
      </w:r>
      <w:r>
        <w:t xml:space="preserve">includes the following steps:  </w:t>
      </w:r>
    </w:p>
    <w:p w:rsidR="007C0CBE" w:rsidRPr="008F7C89" w:rsidRDefault="00970EB7" w:rsidP="007C0CBE">
      <w:pPr>
        <w:numPr>
          <w:ilvl w:val="0"/>
          <w:numId w:val="7"/>
        </w:numPr>
        <w:tabs>
          <w:tab w:val="clear" w:pos="1080"/>
        </w:tabs>
        <w:ind w:left="540"/>
        <w:jc w:val="both"/>
        <w:rPr>
          <w:b/>
        </w:rPr>
      </w:pPr>
      <w:r>
        <w:t xml:space="preserve">Use </w:t>
      </w:r>
      <w:r w:rsidR="007C0CBE">
        <w:t xml:space="preserve">the average temperatures </w:t>
      </w:r>
      <w:r w:rsidR="007C0CBE">
        <w:rPr>
          <w:position w:val="-6"/>
        </w:rPr>
        <w:object w:dxaOrig="340" w:dyaOrig="340">
          <v:shape id="_x0000_i1036" type="#_x0000_t75" style="width:17.25pt;height:17.25pt" o:ole="">
            <v:imagedata r:id="rId35" o:title=""/>
          </v:shape>
          <o:OLEObject Type="Embed" ProgID="Equation.3" ShapeID="_x0000_i1036" DrawAspect="Content" ObjectID="_1283578977" r:id="rId36"/>
        </w:object>
      </w:r>
      <w:r w:rsidR="007C0CBE">
        <w:t xml:space="preserve">and </w:t>
      </w:r>
      <w:r w:rsidR="007C0CBE">
        <w:rPr>
          <w:position w:val="-6"/>
        </w:rPr>
        <w:object w:dxaOrig="320" w:dyaOrig="340">
          <v:shape id="_x0000_i1037" type="#_x0000_t75" style="width:15.75pt;height:17.25pt" o:ole="">
            <v:imagedata r:id="rId37" o:title=""/>
          </v:shape>
          <o:OLEObject Type="Embed" ProgID="Equation.3" ShapeID="_x0000_i1037" DrawAspect="Content" ObjectID="_1283578978" r:id="rId38"/>
        </w:object>
      </w:r>
      <w:r w:rsidR="007C0CBE">
        <w:t xml:space="preserve"> </w:t>
      </w:r>
      <w:r w:rsidR="00261608">
        <w:t xml:space="preserve">to </w:t>
      </w:r>
      <w:r w:rsidR="007C0CBE">
        <w:t xml:space="preserve">determine </w:t>
      </w:r>
      <w:r w:rsidR="007C0CBE">
        <w:rPr>
          <w:i/>
        </w:rPr>
        <w:sym w:font="Symbol" w:char="F072"/>
      </w:r>
      <w:r w:rsidR="007C0CBE">
        <w:rPr>
          <w:i/>
          <w:vertAlign w:val="subscript"/>
        </w:rPr>
        <w:t>w</w:t>
      </w:r>
      <w:r w:rsidR="007C0CBE">
        <w:t xml:space="preserve">, </w:t>
      </w:r>
      <w:r w:rsidR="007C0CBE">
        <w:rPr>
          <w:i/>
        </w:rPr>
        <w:sym w:font="Symbol" w:char="F072"/>
      </w:r>
      <w:r w:rsidR="007C0CBE">
        <w:rPr>
          <w:i/>
          <w:vertAlign w:val="subscript"/>
        </w:rPr>
        <w:t>a</w:t>
      </w:r>
      <w:r w:rsidR="007C0CBE">
        <w:t xml:space="preserve">, and </w:t>
      </w:r>
      <w:r w:rsidR="007C0CBE">
        <w:rPr>
          <w:i/>
        </w:rPr>
        <w:sym w:font="Symbol" w:char="F06E"/>
      </w:r>
      <w:r w:rsidR="007C0CBE">
        <w:rPr>
          <w:i/>
          <w:vertAlign w:val="subscript"/>
        </w:rPr>
        <w:t>a</w:t>
      </w:r>
      <w:r w:rsidR="007C0CBE">
        <w:t xml:space="preserve"> </w:t>
      </w:r>
      <w:r w:rsidR="00FC04AA">
        <w:t>from</w:t>
      </w:r>
      <w:r w:rsidR="007C0CBE">
        <w:t xml:space="preserve"> fluid property tables. </w:t>
      </w:r>
      <w:r>
        <w:t xml:space="preserve"> </w:t>
      </w:r>
      <w:r w:rsidR="00F02C88">
        <w:t xml:space="preserve">Determine the </w:t>
      </w:r>
      <w:r w:rsidR="00261608">
        <w:t xml:space="preserve">flow rate </w:t>
      </w:r>
      <w:r w:rsidR="00261608" w:rsidRPr="00261608">
        <w:rPr>
          <w:i/>
        </w:rPr>
        <w:t>Q</w:t>
      </w:r>
      <w:r w:rsidR="005D0B86">
        <w:t xml:space="preserve"> in </w:t>
      </w:r>
      <w:r w:rsidR="00F02C88">
        <w:t xml:space="preserve">the </w:t>
      </w:r>
      <w:r w:rsidR="005D0B86">
        <w:t>individual pipe</w:t>
      </w:r>
      <w:r w:rsidR="00F02C88">
        <w:t>s</w:t>
      </w:r>
      <w:r w:rsidR="005D0B86">
        <w:t xml:space="preserve"> using Equation</w:t>
      </w:r>
      <w:r w:rsidR="007C0CBE">
        <w:t xml:space="preserve"> (6)</w:t>
      </w:r>
      <w:r>
        <w:t>,</w:t>
      </w:r>
      <w:r w:rsidR="007C0CBE">
        <w:t xml:space="preserve"> and</w:t>
      </w:r>
      <w:r>
        <w:t xml:space="preserve"> the corresponding</w:t>
      </w:r>
      <w:r w:rsidR="007C0CBE">
        <w:t xml:space="preserve"> </w:t>
      </w:r>
      <w:r w:rsidR="007C0CBE">
        <w:rPr>
          <w:i/>
        </w:rPr>
        <w:t>Re</w:t>
      </w:r>
      <w:r w:rsidR="007C0CBE">
        <w:rPr>
          <w:iCs/>
        </w:rPr>
        <w:t xml:space="preserve"> using Equation (1)</w:t>
      </w:r>
      <w:r w:rsidR="007C0CBE">
        <w:rPr>
          <w:i/>
        </w:rPr>
        <w:t>.</w:t>
      </w:r>
      <w:r w:rsidR="007C0CBE">
        <w:rPr>
          <w:iCs/>
        </w:rPr>
        <w:t xml:space="preserve">  </w:t>
      </w:r>
      <w:r w:rsidR="008F7C89">
        <w:rPr>
          <w:iCs/>
        </w:rPr>
        <w:t xml:space="preserve">The method for calculating flow rate (Equation 6) in individual pipes is explained in the </w:t>
      </w:r>
      <w:r w:rsidR="008F7C89" w:rsidRPr="008F7C89">
        <w:rPr>
          <w:b/>
          <w:iCs/>
        </w:rPr>
        <w:t>Data reduction sheet.</w:t>
      </w:r>
    </w:p>
    <w:p w:rsidR="00C344F2" w:rsidRDefault="004353CE" w:rsidP="007C0CBE">
      <w:pPr>
        <w:numPr>
          <w:ilvl w:val="0"/>
          <w:numId w:val="7"/>
        </w:numPr>
        <w:tabs>
          <w:tab w:val="clear" w:pos="1080"/>
        </w:tabs>
        <w:ind w:left="540"/>
        <w:jc w:val="both"/>
      </w:pPr>
      <w:r>
        <w:t xml:space="preserve">Compare the </w:t>
      </w:r>
      <w:r w:rsidR="0037593B">
        <w:t>flow rate</w:t>
      </w:r>
      <w:r>
        <w:t xml:space="preserve"> readings taken with the manometer and </w:t>
      </w:r>
      <w:r w:rsidR="002C374B">
        <w:t xml:space="preserve">pressure transducer. </w:t>
      </w:r>
    </w:p>
    <w:p w:rsidR="007C0CBE" w:rsidRDefault="007C0CBE" w:rsidP="007C0CBE">
      <w:pPr>
        <w:numPr>
          <w:ilvl w:val="0"/>
          <w:numId w:val="7"/>
        </w:numPr>
        <w:tabs>
          <w:tab w:val="clear" w:pos="1080"/>
        </w:tabs>
        <w:ind w:left="540"/>
        <w:jc w:val="both"/>
      </w:pPr>
      <w:r>
        <w:t xml:space="preserve">Calculate velocity distribution profiles for the </w:t>
      </w:r>
      <w:r w:rsidR="00970EB7">
        <w:t xml:space="preserve">pipe that you </w:t>
      </w:r>
      <w:r>
        <w:t>tested</w:t>
      </w:r>
      <w:r w:rsidR="00970EB7">
        <w:t>,</w:t>
      </w:r>
      <w:r>
        <w:t xml:space="preserve"> using Equation (3). </w:t>
      </w:r>
      <w:r w:rsidR="00970EB7">
        <w:t xml:space="preserve"> </w:t>
      </w:r>
      <w:r>
        <w:t>Plot the measured velocity profile</w:t>
      </w:r>
      <w:r w:rsidR="00970EB7">
        <w:t>,</w:t>
      </w:r>
      <w:r>
        <w:t xml:space="preserve"> including the </w:t>
      </w:r>
      <w:r w:rsidR="00970EB7">
        <w:t xml:space="preserve">total </w:t>
      </w:r>
      <w:r w:rsidR="00CE3C46">
        <w:t xml:space="preserve">velocity </w:t>
      </w:r>
      <w:r>
        <w:t>uncertaint</w:t>
      </w:r>
      <w:r w:rsidR="00CE3C46">
        <w:t xml:space="preserve">ies calculated for </w:t>
      </w:r>
      <w:r w:rsidR="00970EB7">
        <w:t xml:space="preserve">measurements at the </w:t>
      </w:r>
      <w:r>
        <w:t>centerline and near the wall</w:t>
      </w:r>
      <w:r w:rsidR="00C344F2">
        <w:t xml:space="preserve">. </w:t>
      </w:r>
      <w:r>
        <w:t>Compare the measured velocity distribution with the benchmark data</w:t>
      </w:r>
      <w:r w:rsidR="00CE3C46">
        <w:t xml:space="preserve"> provided in Figure </w:t>
      </w:r>
      <w:r w:rsidR="00184EBF">
        <w:t>8</w:t>
      </w:r>
      <w:r>
        <w:t>.</w:t>
      </w:r>
    </w:p>
    <w:p w:rsidR="007C0CBE" w:rsidRDefault="007C0CBE" w:rsidP="007C0CBE">
      <w:pPr>
        <w:numPr>
          <w:ilvl w:val="0"/>
          <w:numId w:val="7"/>
        </w:numPr>
        <w:tabs>
          <w:tab w:val="clear" w:pos="1080"/>
        </w:tabs>
        <w:ind w:left="540"/>
        <w:jc w:val="both"/>
      </w:pPr>
      <w:r>
        <w:t>Calculate the friction factor</w:t>
      </w:r>
      <w:r w:rsidR="00970EB7">
        <w:t xml:space="preserve"> </w:t>
      </w:r>
      <w:r w:rsidR="00970EB7">
        <w:rPr>
          <w:i/>
        </w:rPr>
        <w:t>f</w:t>
      </w:r>
      <w:r>
        <w:t xml:space="preserve"> for the </w:t>
      </w:r>
      <w:r w:rsidR="00970EB7">
        <w:t xml:space="preserve">pipe that you </w:t>
      </w:r>
      <w:r>
        <w:t>tested</w:t>
      </w:r>
      <w:r w:rsidR="00970EB7">
        <w:t>,</w:t>
      </w:r>
      <w:r>
        <w:t xml:space="preserve"> </w:t>
      </w:r>
      <w:r w:rsidR="00924623">
        <w:t xml:space="preserve">using Equation (4).  </w:t>
      </w:r>
      <w:r>
        <w:t xml:space="preserve">Use </w:t>
      </w:r>
      <w:r w:rsidR="00970EB7">
        <w:t xml:space="preserve">pressure </w:t>
      </w:r>
      <w:r>
        <w:t xml:space="preserve">readings </w:t>
      </w:r>
      <w:r w:rsidR="00970EB7">
        <w:t xml:space="preserve">from </w:t>
      </w:r>
      <w:r>
        <w:t xml:space="preserve">taps 3 and 4, where the flow is fully developed.  Compare </w:t>
      </w:r>
      <w:r>
        <w:rPr>
          <w:i/>
        </w:rPr>
        <w:t>f</w:t>
      </w:r>
      <w:r>
        <w:t xml:space="preserve"> with benchmark data, including </w:t>
      </w:r>
      <w:r w:rsidR="00970EB7">
        <w:t xml:space="preserve">the </w:t>
      </w:r>
      <w:r>
        <w:t xml:space="preserve">uncertainty band for the measured </w:t>
      </w:r>
      <w:r>
        <w:rPr>
          <w:i/>
        </w:rPr>
        <w:t>f</w:t>
      </w:r>
      <w:r>
        <w:t>.</w:t>
      </w:r>
    </w:p>
    <w:p w:rsidR="007C0CBE" w:rsidRDefault="007C0CBE">
      <w:pPr>
        <w:pStyle w:val="BodyTextIndent"/>
        <w:ind w:firstLine="0"/>
        <w:rPr>
          <w:sz w:val="20"/>
        </w:rPr>
      </w:pPr>
    </w:p>
    <w:p w:rsidR="007C0CBE" w:rsidRPr="00CE3C46" w:rsidRDefault="007C0CBE">
      <w:pPr>
        <w:pStyle w:val="Heading1"/>
        <w:jc w:val="both"/>
        <w:rPr>
          <w:sz w:val="24"/>
          <w:szCs w:val="24"/>
        </w:rPr>
      </w:pPr>
      <w:r w:rsidRPr="00CE3C46">
        <w:rPr>
          <w:sz w:val="24"/>
          <w:szCs w:val="24"/>
        </w:rPr>
        <w:t>3</w:t>
      </w:r>
      <w:r w:rsidR="00264313">
        <w:rPr>
          <w:sz w:val="24"/>
          <w:szCs w:val="24"/>
        </w:rPr>
        <w:t>.1</w:t>
      </w:r>
      <w:r w:rsidRPr="00CE3C46">
        <w:rPr>
          <w:sz w:val="24"/>
          <w:szCs w:val="24"/>
        </w:rPr>
        <w:t xml:space="preserve">.4 </w:t>
      </w:r>
      <w:r w:rsidR="00264313">
        <w:rPr>
          <w:sz w:val="24"/>
          <w:szCs w:val="24"/>
        </w:rPr>
        <w:t xml:space="preserve"> </w:t>
      </w:r>
      <w:r w:rsidRPr="00CE3C46">
        <w:rPr>
          <w:sz w:val="24"/>
          <w:szCs w:val="24"/>
        </w:rPr>
        <w:t>Uncertainty A</w:t>
      </w:r>
      <w:r w:rsidR="00CE3C46" w:rsidRPr="00CE3C46">
        <w:rPr>
          <w:sz w:val="24"/>
          <w:szCs w:val="24"/>
        </w:rPr>
        <w:t>nalysis</w:t>
      </w:r>
    </w:p>
    <w:p w:rsidR="007C0CBE" w:rsidRDefault="007C0CBE" w:rsidP="00CE3C46">
      <w:pPr>
        <w:pStyle w:val="BodyTextIndent2"/>
        <w:jc w:val="both"/>
        <w:rPr>
          <w:sz w:val="20"/>
        </w:rPr>
      </w:pPr>
      <w:r>
        <w:rPr>
          <w:sz w:val="20"/>
        </w:rPr>
        <w:t>Uncertainties for the experimentally</w:t>
      </w:r>
      <w:r w:rsidR="00123D3C">
        <w:rPr>
          <w:sz w:val="20"/>
        </w:rPr>
        <w:t>-</w:t>
      </w:r>
      <w:r>
        <w:rPr>
          <w:sz w:val="20"/>
        </w:rPr>
        <w:t xml:space="preserve">measured velocities and friction factor will be evaluated. </w:t>
      </w:r>
      <w:r w:rsidR="00123D3C">
        <w:rPr>
          <w:sz w:val="20"/>
        </w:rPr>
        <w:t xml:space="preserve"> </w:t>
      </w:r>
      <w:r>
        <w:rPr>
          <w:sz w:val="20"/>
        </w:rPr>
        <w:t>The methodology for estimating uncertainties follows the AIAA S-071 Standard (AIAA, 1995) as summarized in Stern et al. (1999)</w:t>
      </w:r>
      <w:r w:rsidR="00123D3C">
        <w:rPr>
          <w:sz w:val="20"/>
        </w:rPr>
        <w:t>,</w:t>
      </w:r>
      <w:r>
        <w:rPr>
          <w:sz w:val="20"/>
        </w:rPr>
        <w:t xml:space="preserve"> for multiple tests (</w:t>
      </w:r>
      <w:r>
        <w:rPr>
          <w:i/>
          <w:iCs/>
          <w:sz w:val="20"/>
        </w:rPr>
        <w:t>M</w:t>
      </w:r>
      <w:r>
        <w:rPr>
          <w:sz w:val="20"/>
        </w:rPr>
        <w:t xml:space="preserve"> = 10).  </w:t>
      </w:r>
      <w:r w:rsidR="00123D3C">
        <w:rPr>
          <w:sz w:val="20"/>
        </w:rPr>
        <w:t xml:space="preserve">Figure 7 shows two </w:t>
      </w:r>
      <w:r>
        <w:rPr>
          <w:sz w:val="20"/>
        </w:rPr>
        <w:t xml:space="preserve">block diagrams </w:t>
      </w:r>
      <w:r w:rsidR="00123D3C">
        <w:rPr>
          <w:sz w:val="20"/>
        </w:rPr>
        <w:t xml:space="preserve">depicting </w:t>
      </w:r>
      <w:r>
        <w:rPr>
          <w:sz w:val="20"/>
        </w:rPr>
        <w:t xml:space="preserve">error </w:t>
      </w:r>
      <w:r w:rsidR="00123D3C">
        <w:rPr>
          <w:sz w:val="20"/>
        </w:rPr>
        <w:t>propagation methodology for velocity and friction factor</w:t>
      </w:r>
      <w:r>
        <w:rPr>
          <w:sz w:val="20"/>
        </w:rPr>
        <w:t>.  Elemental errors for each of the measured independent variable</w:t>
      </w:r>
      <w:r w:rsidR="00123D3C">
        <w:rPr>
          <w:sz w:val="20"/>
        </w:rPr>
        <w:t>s</w:t>
      </w:r>
      <w:r>
        <w:rPr>
          <w:sz w:val="20"/>
        </w:rPr>
        <w:t xml:space="preserve"> in </w:t>
      </w:r>
      <w:r w:rsidR="00123D3C">
        <w:rPr>
          <w:sz w:val="20"/>
        </w:rPr>
        <w:t xml:space="preserve">the </w:t>
      </w:r>
      <w:r>
        <w:rPr>
          <w:sz w:val="20"/>
        </w:rPr>
        <w:t>data reduction equations should be identified using the best available information for bias errors</w:t>
      </w:r>
      <w:r w:rsidR="00123D3C">
        <w:rPr>
          <w:sz w:val="20"/>
        </w:rPr>
        <w:t>,</w:t>
      </w:r>
      <w:r>
        <w:rPr>
          <w:sz w:val="20"/>
        </w:rPr>
        <w:t xml:space="preserve"> and </w:t>
      </w:r>
      <w:r w:rsidR="00123D3C">
        <w:rPr>
          <w:sz w:val="20"/>
        </w:rPr>
        <w:t xml:space="preserve">using </w:t>
      </w:r>
      <w:r>
        <w:rPr>
          <w:sz w:val="20"/>
        </w:rPr>
        <w:t xml:space="preserve">repeated measurements for precision errors.  </w:t>
      </w:r>
      <w:r w:rsidR="00123D3C">
        <w:rPr>
          <w:sz w:val="20"/>
        </w:rPr>
        <w:t>In this analysis, w</w:t>
      </w:r>
      <w:r>
        <w:rPr>
          <w:sz w:val="20"/>
        </w:rPr>
        <w:t>e will consider only the largest bias limits</w:t>
      </w:r>
      <w:r w:rsidR="00123D3C">
        <w:rPr>
          <w:sz w:val="20"/>
        </w:rPr>
        <w:t>,</w:t>
      </w:r>
      <w:r>
        <w:rPr>
          <w:sz w:val="20"/>
        </w:rPr>
        <w:t xml:space="preserve"> and </w:t>
      </w:r>
      <w:r w:rsidR="00123D3C">
        <w:rPr>
          <w:sz w:val="20"/>
        </w:rPr>
        <w:t xml:space="preserve">we will </w:t>
      </w:r>
      <w:r>
        <w:rPr>
          <w:sz w:val="20"/>
        </w:rPr>
        <w:t xml:space="preserve">neglect correlated bias errors.  </w:t>
      </w:r>
      <w:r w:rsidR="00CE3C46">
        <w:rPr>
          <w:sz w:val="20"/>
        </w:rPr>
        <w:t xml:space="preserve">The </w:t>
      </w:r>
      <w:r>
        <w:rPr>
          <w:sz w:val="20"/>
        </w:rPr>
        <w:t xml:space="preserve">spreadsheet </w:t>
      </w:r>
      <w:r w:rsidR="00CE3C46">
        <w:rPr>
          <w:sz w:val="20"/>
        </w:rPr>
        <w:t xml:space="preserve">for </w:t>
      </w:r>
      <w:r w:rsidR="006F75D1">
        <w:rPr>
          <w:sz w:val="20"/>
        </w:rPr>
        <w:t xml:space="preserve">evaluating </w:t>
      </w:r>
      <w:r w:rsidR="00CE3C46">
        <w:rPr>
          <w:sz w:val="20"/>
        </w:rPr>
        <w:t>the uncertai</w:t>
      </w:r>
      <w:r w:rsidR="006F75D1">
        <w:rPr>
          <w:sz w:val="20"/>
        </w:rPr>
        <w:t>nties</w:t>
      </w:r>
      <w:r w:rsidR="00CE3C46">
        <w:rPr>
          <w:sz w:val="20"/>
        </w:rPr>
        <w:t xml:space="preserve"> is </w:t>
      </w:r>
      <w:r>
        <w:rPr>
          <w:sz w:val="20"/>
        </w:rPr>
        <w:t xml:space="preserve">provided </w:t>
      </w:r>
      <w:r w:rsidR="00CE3C46">
        <w:rPr>
          <w:sz w:val="20"/>
        </w:rPr>
        <w:t xml:space="preserve">in </w:t>
      </w:r>
      <w:r w:rsidR="008F7C89">
        <w:rPr>
          <w:b/>
          <w:sz w:val="20"/>
        </w:rPr>
        <w:t>Data reduction sheet</w:t>
      </w:r>
      <w:r w:rsidR="00CE3C46">
        <w:rPr>
          <w:sz w:val="20"/>
        </w:rPr>
        <w:t>.</w:t>
      </w:r>
      <w:r>
        <w:rPr>
          <w:sz w:val="20"/>
        </w:rPr>
        <w:t xml:space="preserve">  The spreadsheet includes bias limit estimates for the individual measured variables.</w:t>
      </w:r>
    </w:p>
    <w:p w:rsidR="00123D3C" w:rsidRDefault="00123D3C" w:rsidP="00123D3C">
      <w:pPr>
        <w:pStyle w:val="BodyTextIndent2"/>
        <w:ind w:firstLine="0"/>
        <w:jc w:val="both"/>
        <w:rPr>
          <w:sz w:val="20"/>
        </w:rPr>
      </w:pPr>
    </w:p>
    <w:p w:rsidR="00123D3C" w:rsidRPr="00975948" w:rsidRDefault="00123D3C" w:rsidP="00123D3C">
      <w:pPr>
        <w:pStyle w:val="BodyTextIndent2"/>
        <w:ind w:firstLine="0"/>
        <w:jc w:val="both"/>
        <w:rPr>
          <w:b/>
          <w:i/>
          <w:sz w:val="20"/>
        </w:rPr>
      </w:pPr>
      <w:r w:rsidRPr="00975948">
        <w:rPr>
          <w:b/>
          <w:i/>
          <w:sz w:val="20"/>
        </w:rPr>
        <w:t>UA for Velocity Profile</w:t>
      </w:r>
    </w:p>
    <w:p w:rsidR="00123D3C" w:rsidRDefault="00123D3C" w:rsidP="00CE3C46">
      <w:pPr>
        <w:pStyle w:val="BodyTextIndent2"/>
        <w:jc w:val="both"/>
        <w:rPr>
          <w:sz w:val="20"/>
        </w:rPr>
      </w:pPr>
    </w:p>
    <w:p w:rsidR="007C0CBE" w:rsidRDefault="007C0CBE" w:rsidP="00CE3C46">
      <w:pPr>
        <w:ind w:firstLine="720"/>
        <w:jc w:val="both"/>
      </w:pPr>
      <w:r>
        <w:t xml:space="preserve">The DRE for the velocity profile, Equation (3), is of the form: </w:t>
      </w:r>
      <w:r>
        <w:rPr>
          <w:position w:val="-14"/>
        </w:rPr>
        <w:object w:dxaOrig="3260" w:dyaOrig="380">
          <v:shape id="_x0000_i1038" type="#_x0000_t75" style="width:162.75pt;height:18.75pt" o:ole="" fillcolor="window">
            <v:imagedata r:id="rId39" o:title=""/>
          </v:shape>
          <o:OLEObject Type="Embed" ProgID="Equation.3" ShapeID="_x0000_i1038" DrawAspect="Content" ObjectID="_1283578979" r:id="rId40"/>
        </w:object>
      </w:r>
      <w:r>
        <w:t xml:space="preserve">.  We will only consider bias limits for </w:t>
      </w:r>
      <w:r>
        <w:rPr>
          <w:i/>
        </w:rPr>
        <w:t>z</w:t>
      </w:r>
      <w:r>
        <w:rPr>
          <w:i/>
          <w:vertAlign w:val="subscript"/>
        </w:rPr>
        <w:t>SM stag</w:t>
      </w:r>
      <w:r>
        <w:t xml:space="preserve"> and </w:t>
      </w:r>
      <w:r>
        <w:rPr>
          <w:i/>
        </w:rPr>
        <w:t>z</w:t>
      </w:r>
      <w:r>
        <w:rPr>
          <w:i/>
          <w:vertAlign w:val="subscript"/>
        </w:rPr>
        <w:t>SM stat</w:t>
      </w:r>
      <w:r>
        <w:t>.  The total uncertainty for velocity measurements is</w:t>
      </w:r>
      <w:r w:rsidR="00123D3C">
        <w:t>:</w:t>
      </w:r>
    </w:p>
    <w:p w:rsidR="007C0CBE" w:rsidRDefault="007C0CBE">
      <w:pPr>
        <w:tabs>
          <w:tab w:val="center" w:pos="4680"/>
          <w:tab w:val="right" w:pos="9360"/>
        </w:tabs>
        <w:jc w:val="both"/>
      </w:pPr>
      <w:r>
        <w:rPr>
          <w:b/>
        </w:rPr>
        <w:tab/>
      </w:r>
      <w:r>
        <w:rPr>
          <w:b/>
          <w:position w:val="-12"/>
        </w:rPr>
        <w:object w:dxaOrig="1400" w:dyaOrig="380">
          <v:shape id="_x0000_i1039" type="#_x0000_t75" style="width:69.75pt;height:18.75pt" o:ole="" fillcolor="window">
            <v:imagedata r:id="rId41" o:title=""/>
          </v:shape>
          <o:OLEObject Type="Embed" ProgID="Equation.3" ShapeID="_x0000_i1039" DrawAspect="Content" ObjectID="_1283578980" r:id="rId42"/>
        </w:object>
      </w:r>
      <w:r>
        <w:rPr>
          <w:b/>
        </w:rPr>
        <w:tab/>
      </w:r>
      <w:r>
        <w:t>(7)</w:t>
      </w:r>
    </w:p>
    <w:p w:rsidR="007C0CBE" w:rsidRDefault="007C0CBE">
      <w:pPr>
        <w:tabs>
          <w:tab w:val="center" w:pos="4230"/>
          <w:tab w:val="right" w:pos="8640"/>
        </w:tabs>
        <w:spacing w:before="60" w:after="120"/>
        <w:jc w:val="both"/>
      </w:pPr>
      <w:r>
        <w:lastRenderedPageBreak/>
        <w:t xml:space="preserve">The bias limit, </w:t>
      </w:r>
      <w:r>
        <w:rPr>
          <w:i/>
        </w:rPr>
        <w:t>B</w:t>
      </w:r>
      <w:r>
        <w:rPr>
          <w:i/>
          <w:vertAlign w:val="subscript"/>
        </w:rPr>
        <w:t>u</w:t>
      </w:r>
      <w:r>
        <w:t xml:space="preserve">, and the precision limit, </w:t>
      </w:r>
      <w:r>
        <w:rPr>
          <w:i/>
        </w:rPr>
        <w:t>P</w:t>
      </w:r>
      <w:r>
        <w:rPr>
          <w:i/>
          <w:vertAlign w:val="subscript"/>
        </w:rPr>
        <w:t>u</w:t>
      </w:r>
      <w:r>
        <w:t>, for velocities are given by</w:t>
      </w:r>
      <w:r w:rsidR="00123D3C">
        <w:t>:</w:t>
      </w:r>
    </w:p>
    <w:p w:rsidR="007C0CBE" w:rsidRDefault="007C0CBE" w:rsidP="00CE3C46">
      <w:pPr>
        <w:tabs>
          <w:tab w:val="center" w:pos="4680"/>
          <w:tab w:val="right" w:pos="9360"/>
        </w:tabs>
        <w:jc w:val="both"/>
      </w:pPr>
      <w:r>
        <w:tab/>
      </w:r>
      <w:r>
        <w:rPr>
          <w:position w:val="-28"/>
        </w:rPr>
        <w:object w:dxaOrig="4220" w:dyaOrig="700">
          <v:shape id="_x0000_i1040" type="#_x0000_t75" style="width:210.75pt;height:35.25pt" o:ole="" fillcolor="window">
            <v:imagedata r:id="rId43" o:title=""/>
          </v:shape>
          <o:OLEObject Type="Embed" ProgID="Equation.3" ShapeID="_x0000_i1040" DrawAspect="Content" ObjectID="_1283578981" r:id="rId44"/>
        </w:object>
      </w:r>
      <w:r>
        <w:tab/>
        <w:t xml:space="preserve">(8) </w:t>
      </w:r>
    </w:p>
    <w:p w:rsidR="007C0CBE" w:rsidRDefault="007C0CBE">
      <w:pPr>
        <w:tabs>
          <w:tab w:val="center" w:pos="4680"/>
          <w:tab w:val="right" w:pos="9360"/>
        </w:tabs>
        <w:jc w:val="both"/>
      </w:pPr>
      <w:r>
        <w:tab/>
      </w:r>
      <w:r>
        <w:rPr>
          <w:position w:val="-12"/>
        </w:rPr>
        <w:object w:dxaOrig="1500" w:dyaOrig="400">
          <v:shape id="_x0000_i1041" type="#_x0000_t75" style="width:68.25pt;height:18pt" o:ole="" fillcolor="window">
            <v:imagedata r:id="rId45" o:title=""/>
          </v:shape>
          <o:OLEObject Type="Embed" ProgID="Equation.3" ShapeID="_x0000_i1041" DrawAspect="Content" ObjectID="_1283578982" r:id="rId46"/>
        </w:object>
      </w:r>
      <w:r>
        <w:tab/>
        <w:t xml:space="preserve">(9) </w:t>
      </w:r>
    </w:p>
    <w:p w:rsidR="007C0CBE" w:rsidRDefault="007C0CBE" w:rsidP="00123D3C">
      <w:pPr>
        <w:jc w:val="both"/>
      </w:pPr>
      <w:r>
        <w:t>where</w:t>
      </w:r>
      <w:r w:rsidR="00123D3C" w:rsidRPr="00123D3C">
        <w:rPr>
          <w:i/>
          <w:iCs/>
        </w:rPr>
        <w:t xml:space="preserve"> </w:t>
      </w:r>
      <w:r w:rsidR="00123D3C">
        <w:rPr>
          <w:i/>
          <w:iCs/>
        </w:rPr>
        <w:t>S</w:t>
      </w:r>
      <w:r w:rsidR="00123D3C">
        <w:rPr>
          <w:i/>
          <w:iCs/>
          <w:vertAlign w:val="subscript"/>
        </w:rPr>
        <w:t>u</w:t>
      </w:r>
      <w:r w:rsidR="00123D3C">
        <w:t xml:space="preserve"> is the standard deviation of the repeated velocity measurements.  </w:t>
      </w:r>
      <w:r w:rsidR="00123D3C">
        <w:rPr>
          <w:i/>
          <w:iCs/>
        </w:rPr>
        <w:t xml:space="preserve">K </w:t>
      </w:r>
      <w:r w:rsidR="00123D3C">
        <w:t>= 2 for (</w:t>
      </w:r>
      <w:r w:rsidR="00123D3C">
        <w:rPr>
          <w:i/>
          <w:iCs/>
        </w:rPr>
        <w:t>M</w:t>
      </w:r>
      <w:r w:rsidR="00123D3C">
        <w:t xml:space="preserve"> =) 10 repeated measurements.  T</w:t>
      </w:r>
      <w:r>
        <w:t xml:space="preserve">he </w:t>
      </w:r>
      <w:r w:rsidR="00123D3C">
        <w:t xml:space="preserve">sensitivity </w:t>
      </w:r>
      <w:r>
        <w:t xml:space="preserve">coefficients </w:t>
      </w:r>
      <w:r>
        <w:rPr>
          <w:i/>
        </w:rPr>
        <w:sym w:font="Symbol" w:char="F071"/>
      </w:r>
      <w:r>
        <w:t xml:space="preserve"> </w:t>
      </w:r>
      <w:r w:rsidR="00123D3C">
        <w:t>(</w:t>
      </w:r>
      <w:r>
        <w:t>calculated using mean values for the independent variables</w:t>
      </w:r>
      <w:r w:rsidR="00123D3C">
        <w:t>) are:</w:t>
      </w:r>
    </w:p>
    <w:p w:rsidR="007C0CBE" w:rsidRDefault="00123D3C" w:rsidP="00CE3C46">
      <w:pPr>
        <w:jc w:val="center"/>
      </w:pPr>
      <w:r w:rsidRPr="00123D3C">
        <w:rPr>
          <w:position w:val="-36"/>
        </w:rPr>
        <w:object w:dxaOrig="4860" w:dyaOrig="840">
          <v:shape id="_x0000_i1042" type="#_x0000_t75" style="width:210.75pt;height:36pt" o:ole="" fillcolor="window">
            <v:imagedata r:id="rId47" o:title=""/>
          </v:shape>
          <o:OLEObject Type="Embed" ProgID="Equation.3" ShapeID="_x0000_i1042" DrawAspect="Content" ObjectID="_1283578983" r:id="rId48"/>
        </w:object>
      </w:r>
      <w:r w:rsidR="005D0B86">
        <w:t xml:space="preserve">  </w:t>
      </w:r>
      <w:r w:rsidRPr="00123D3C">
        <w:rPr>
          <w:position w:val="-36"/>
        </w:rPr>
        <w:object w:dxaOrig="4599" w:dyaOrig="840">
          <v:shape id="_x0000_i1043" type="#_x0000_t75" style="width:208.5pt;height:37.5pt" o:ole="" fillcolor="window">
            <v:imagedata r:id="rId49" o:title=""/>
          </v:shape>
          <o:OLEObject Type="Embed" ProgID="Equation.3" ShapeID="_x0000_i1043" DrawAspect="Content" ObjectID="_1283578984" r:id="rId50"/>
        </w:object>
      </w:r>
      <w:r w:rsidR="005D0B86">
        <w:t xml:space="preserve">  </w:t>
      </w:r>
      <w:r w:rsidR="00430701">
        <w:t>(10)</w:t>
      </w:r>
    </w:p>
    <w:p w:rsidR="007C0CBE" w:rsidRDefault="007C0CBE"/>
    <w:p w:rsidR="00123D3C" w:rsidRPr="00975948" w:rsidRDefault="00123D3C" w:rsidP="00CE3C46">
      <w:pPr>
        <w:jc w:val="both"/>
        <w:rPr>
          <w:b/>
          <w:i/>
        </w:rPr>
      </w:pPr>
      <w:bookmarkStart w:id="2" w:name="OLE_LINK1"/>
      <w:r w:rsidRPr="00975948">
        <w:rPr>
          <w:b/>
          <w:i/>
        </w:rPr>
        <w:t>UA for Friction Factor</w:t>
      </w:r>
      <w:bookmarkEnd w:id="2"/>
    </w:p>
    <w:p w:rsidR="00123D3C" w:rsidRDefault="00123D3C" w:rsidP="00CE3C46">
      <w:pPr>
        <w:jc w:val="both"/>
      </w:pPr>
    </w:p>
    <w:p w:rsidR="00CE3C46" w:rsidRDefault="00CE3C46" w:rsidP="00CE3C46">
      <w:pPr>
        <w:jc w:val="both"/>
      </w:pPr>
      <w:r>
        <w:tab/>
        <w:t xml:space="preserve">The DRE for the friction factor, Equation (4), is of the form: </w:t>
      </w:r>
      <w:r>
        <w:rPr>
          <w:position w:val="-14"/>
        </w:rPr>
        <w:object w:dxaOrig="3620" w:dyaOrig="380">
          <v:shape id="_x0000_i1044" type="#_x0000_t75" style="width:180.75pt;height:18.75pt" o:ole="" fillcolor="window">
            <v:imagedata r:id="rId51" o:title=""/>
          </v:shape>
          <o:OLEObject Type="Embed" ProgID="Equation.3" ShapeID="_x0000_i1044" DrawAspect="Content" ObjectID="_1283578985" r:id="rId52"/>
        </w:object>
      </w:r>
      <w:r>
        <w:t xml:space="preserve">.  We will only consider bias limits for </w:t>
      </w:r>
      <w:r>
        <w:rPr>
          <w:i/>
        </w:rPr>
        <w:t>z</w:t>
      </w:r>
      <w:r>
        <w:rPr>
          <w:i/>
          <w:vertAlign w:val="subscript"/>
        </w:rPr>
        <w:t>SM i</w:t>
      </w:r>
      <w:r>
        <w:t xml:space="preserve"> and </w:t>
      </w:r>
      <w:r>
        <w:rPr>
          <w:i/>
        </w:rPr>
        <w:t>z</w:t>
      </w:r>
      <w:r>
        <w:rPr>
          <w:i/>
          <w:vertAlign w:val="subscript"/>
        </w:rPr>
        <w:t>SM j</w:t>
      </w:r>
      <w:r>
        <w:t>.  The total uncertainty for the friction factor is:</w:t>
      </w:r>
    </w:p>
    <w:p w:rsidR="00CE3C46" w:rsidRDefault="00CE3C46" w:rsidP="00CE3C46">
      <w:pPr>
        <w:tabs>
          <w:tab w:val="center" w:pos="4680"/>
          <w:tab w:val="right" w:pos="9360"/>
        </w:tabs>
        <w:jc w:val="both"/>
      </w:pPr>
      <w:r>
        <w:rPr>
          <w:b/>
        </w:rPr>
        <w:tab/>
      </w:r>
      <w:r>
        <w:rPr>
          <w:b/>
          <w:position w:val="-18"/>
        </w:rPr>
        <w:object w:dxaOrig="1500" w:dyaOrig="440">
          <v:shape id="_x0000_i1045" type="#_x0000_t75" style="width:75pt;height:21.75pt" o:ole="" fillcolor="window">
            <v:imagedata r:id="rId53" o:title=""/>
          </v:shape>
          <o:OLEObject Type="Embed" ProgID="Equation.3" ShapeID="_x0000_i1045" DrawAspect="Content" ObjectID="_1283578986" r:id="rId54"/>
        </w:object>
      </w:r>
      <w:r>
        <w:rPr>
          <w:b/>
        </w:rPr>
        <w:tab/>
      </w:r>
      <w:r>
        <w:rPr>
          <w:bCs/>
        </w:rPr>
        <w:t>(1</w:t>
      </w:r>
      <w:r w:rsidR="00430701">
        <w:rPr>
          <w:bCs/>
        </w:rPr>
        <w:t>1</w:t>
      </w:r>
      <w:r>
        <w:rPr>
          <w:bCs/>
        </w:rPr>
        <w:t>)</w:t>
      </w:r>
    </w:p>
    <w:p w:rsidR="00CE3C46" w:rsidRDefault="00CE3C46" w:rsidP="00CE3C46">
      <w:pPr>
        <w:jc w:val="both"/>
      </w:pPr>
      <w:r>
        <w:t xml:space="preserve">The bias limit, </w:t>
      </w:r>
      <w:r>
        <w:rPr>
          <w:i/>
        </w:rPr>
        <w:t>B</w:t>
      </w:r>
      <w:r>
        <w:rPr>
          <w:i/>
          <w:vertAlign w:val="subscript"/>
        </w:rPr>
        <w:t>f</w:t>
      </w:r>
      <w:r>
        <w:t xml:space="preserve">, and the precision limit, </w:t>
      </w:r>
      <w:r>
        <w:rPr>
          <w:i/>
        </w:rPr>
        <w:t>P</w:t>
      </w:r>
      <w:r>
        <w:rPr>
          <w:i/>
          <w:vertAlign w:val="subscript"/>
        </w:rPr>
        <w:t>f</w:t>
      </w:r>
      <w:r>
        <w:t>, for the result are given by</w:t>
      </w:r>
      <w:r w:rsidR="00123D3C">
        <w:t>:</w:t>
      </w:r>
    </w:p>
    <w:p w:rsidR="00CE3C46" w:rsidRDefault="00CE3C46" w:rsidP="00CE3C46">
      <w:pPr>
        <w:tabs>
          <w:tab w:val="center" w:pos="4680"/>
          <w:tab w:val="right" w:pos="9360"/>
        </w:tabs>
        <w:jc w:val="both"/>
      </w:pPr>
      <w:r>
        <w:tab/>
      </w:r>
      <w:r>
        <w:rPr>
          <w:position w:val="-28"/>
        </w:rPr>
        <w:object w:dxaOrig="3600" w:dyaOrig="700">
          <v:shape id="_x0000_i1046" type="#_x0000_t75" style="width:180pt;height:35.25pt" o:ole="" fillcolor="window">
            <v:imagedata r:id="rId55" o:title=""/>
          </v:shape>
          <o:OLEObject Type="Embed" ProgID="Equation.3" ShapeID="_x0000_i1046" DrawAspect="Content" ObjectID="_1283578987" r:id="rId56"/>
        </w:object>
      </w:r>
      <w:r>
        <w:tab/>
        <w:t>(1</w:t>
      </w:r>
      <w:r w:rsidR="00430701">
        <w:t>2</w:t>
      </w:r>
      <w:r>
        <w:t>)</w:t>
      </w:r>
    </w:p>
    <w:p w:rsidR="00CE3C46" w:rsidRDefault="00CE3C46" w:rsidP="00CE3C46">
      <w:pPr>
        <w:tabs>
          <w:tab w:val="center" w:pos="4680"/>
          <w:tab w:val="right" w:pos="9360"/>
        </w:tabs>
        <w:jc w:val="both"/>
      </w:pPr>
      <w:r>
        <w:tab/>
      </w:r>
      <w:r>
        <w:rPr>
          <w:position w:val="-14"/>
        </w:rPr>
        <w:object w:dxaOrig="1540" w:dyaOrig="420">
          <v:shape id="_x0000_i1047" type="#_x0000_t75" style="width:77.25pt;height:21pt" o:ole="" fillcolor="window">
            <v:imagedata r:id="rId57" o:title=""/>
          </v:shape>
          <o:OLEObject Type="Embed" ProgID="Equation.3" ShapeID="_x0000_i1047" DrawAspect="Content" ObjectID="_1283578988" r:id="rId58"/>
        </w:object>
      </w:r>
      <w:r>
        <w:tab/>
        <w:t>(1</w:t>
      </w:r>
      <w:r w:rsidR="00430701">
        <w:t>3</w:t>
      </w:r>
      <w:r>
        <w:t>)</w:t>
      </w:r>
    </w:p>
    <w:p w:rsidR="00CE3C46" w:rsidRDefault="00123D3C" w:rsidP="00CE3C46">
      <w:pPr>
        <w:jc w:val="both"/>
      </w:pPr>
      <w:r>
        <w:t>w</w:t>
      </w:r>
      <w:r w:rsidR="00CE3C46">
        <w:t>here</w:t>
      </w:r>
      <w:r>
        <w:t xml:space="preserve"> </w:t>
      </w:r>
      <w:r>
        <w:rPr>
          <w:i/>
          <w:iCs/>
        </w:rPr>
        <w:t>S</w:t>
      </w:r>
      <w:r>
        <w:rPr>
          <w:i/>
          <w:iCs/>
          <w:vertAlign w:val="subscript"/>
        </w:rPr>
        <w:t>f</w:t>
      </w:r>
      <w:r>
        <w:t xml:space="preserve"> is the standard deviation of the repeated friction factor measurements.  </w:t>
      </w:r>
      <w:r>
        <w:rPr>
          <w:i/>
          <w:iCs/>
        </w:rPr>
        <w:t xml:space="preserve">K </w:t>
      </w:r>
      <w:r>
        <w:t>= 2 for (</w:t>
      </w:r>
      <w:r>
        <w:rPr>
          <w:i/>
          <w:iCs/>
        </w:rPr>
        <w:t>M</w:t>
      </w:r>
      <w:r>
        <w:t xml:space="preserve"> =) 10 repeated measurements.  </w:t>
      </w:r>
      <w:r w:rsidRPr="00123D3C">
        <w:t xml:space="preserve"> </w:t>
      </w:r>
      <w:r>
        <w:t xml:space="preserve">The sensitivity coefficients </w:t>
      </w:r>
      <w:r>
        <w:rPr>
          <w:i/>
        </w:rPr>
        <w:sym w:font="Symbol" w:char="F071"/>
      </w:r>
      <w:r>
        <w:t xml:space="preserve"> (calculated using mean values for the independent variables) are:</w:t>
      </w:r>
    </w:p>
    <w:p w:rsidR="00CE3C46" w:rsidRPr="00430701" w:rsidRDefault="00CE3C46" w:rsidP="00430701">
      <w:pPr>
        <w:ind w:firstLine="180"/>
        <w:jc w:val="center"/>
      </w:pPr>
      <w:r>
        <w:rPr>
          <w:i/>
          <w:position w:val="-30"/>
        </w:rPr>
        <w:object w:dxaOrig="2799" w:dyaOrig="720">
          <v:shape id="_x0000_i1048" type="#_x0000_t75" style="width:140.25pt;height:36pt" o:ole="" fillcolor="window">
            <v:imagedata r:id="rId59" o:title=""/>
          </v:shape>
          <o:OLEObject Type="Embed" ProgID="Equation.3" ShapeID="_x0000_i1048" DrawAspect="Content" ObjectID="_1283578989" r:id="rId60"/>
        </w:object>
      </w:r>
      <w:r>
        <w:rPr>
          <w:i/>
        </w:rPr>
        <w:t xml:space="preserve">                                   </w:t>
      </w:r>
      <w:r>
        <w:rPr>
          <w:i/>
          <w:position w:val="-30"/>
        </w:rPr>
        <w:object w:dxaOrig="3000" w:dyaOrig="720">
          <v:shape id="_x0000_i1049" type="#_x0000_t75" style="width:150pt;height:36pt" o:ole="" fillcolor="window">
            <v:imagedata r:id="rId61" o:title=""/>
          </v:shape>
          <o:OLEObject Type="Embed" ProgID="Equation.3" ShapeID="_x0000_i1049" DrawAspect="Content" ObjectID="_1283578990" r:id="rId62"/>
        </w:object>
      </w:r>
      <w:r w:rsidR="00430701">
        <w:rPr>
          <w:i/>
        </w:rPr>
        <w:t xml:space="preserve">               </w:t>
      </w:r>
      <w:r w:rsidR="00430701">
        <w:t>(14)</w:t>
      </w:r>
    </w:p>
    <w:p w:rsidR="007C0CBE" w:rsidRPr="00605087" w:rsidRDefault="007C0CBE">
      <w:pPr>
        <w:jc w:val="both"/>
        <w:rPr>
          <w:b/>
        </w:rPr>
      </w:pPr>
    </w:p>
    <w:tbl>
      <w:tblPr>
        <w:tblW w:w="10193" w:type="dxa"/>
        <w:jc w:val="center"/>
        <w:tblLook w:val="0000"/>
      </w:tblPr>
      <w:tblGrid>
        <w:gridCol w:w="5259"/>
        <w:gridCol w:w="4934"/>
      </w:tblGrid>
      <w:tr w:rsidR="007C0CBE">
        <w:tblPrEx>
          <w:tblCellMar>
            <w:top w:w="0" w:type="dxa"/>
            <w:bottom w:w="0" w:type="dxa"/>
          </w:tblCellMar>
        </w:tblPrEx>
        <w:trPr>
          <w:jc w:val="center"/>
        </w:trPr>
        <w:tc>
          <w:tcPr>
            <w:tcW w:w="5259" w:type="dxa"/>
          </w:tcPr>
          <w:p w:rsidR="007C0CBE" w:rsidRDefault="007C0CBE">
            <w:pPr>
              <w:jc w:val="center"/>
            </w:pPr>
          </w:p>
          <w:p w:rsidR="007C0CBE" w:rsidRDefault="00BD2ACA">
            <w:pPr>
              <w:jc w:val="center"/>
            </w:pPr>
            <w:r>
              <w:rPr>
                <w:noProof/>
                <w:lang w:eastAsia="ko-KR"/>
              </w:rPr>
              <w:drawing>
                <wp:inline distT="0" distB="0" distL="0" distR="0">
                  <wp:extent cx="2705100" cy="2133600"/>
                  <wp:effectExtent l="19050" t="0" r="0" b="0"/>
                  <wp:docPr id="30" name="Picture 30" descr="VELERRORFeb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ELERRORFeb2001"/>
                          <pic:cNvPicPr>
                            <a:picLocks noChangeAspect="1" noChangeArrowheads="1"/>
                          </pic:cNvPicPr>
                        </pic:nvPicPr>
                        <pic:blipFill>
                          <a:blip r:embed="rId63"/>
                          <a:srcRect/>
                          <a:stretch>
                            <a:fillRect/>
                          </a:stretch>
                        </pic:blipFill>
                        <pic:spPr bwMode="auto">
                          <a:xfrm>
                            <a:off x="0" y="0"/>
                            <a:ext cx="2705100" cy="2133600"/>
                          </a:xfrm>
                          <a:prstGeom prst="rect">
                            <a:avLst/>
                          </a:prstGeom>
                          <a:noFill/>
                          <a:ln w="9525">
                            <a:noFill/>
                            <a:miter lim="800000"/>
                            <a:headEnd/>
                            <a:tailEnd/>
                          </a:ln>
                        </pic:spPr>
                      </pic:pic>
                    </a:graphicData>
                  </a:graphic>
                </wp:inline>
              </w:drawing>
            </w:r>
          </w:p>
          <w:p w:rsidR="007C0CBE" w:rsidRPr="00987FF8" w:rsidRDefault="007C0CBE">
            <w:pPr>
              <w:spacing w:before="60"/>
              <w:jc w:val="center"/>
              <w:rPr>
                <w:sz w:val="18"/>
                <w:szCs w:val="18"/>
              </w:rPr>
            </w:pPr>
            <w:r w:rsidRPr="00987FF8">
              <w:rPr>
                <w:sz w:val="18"/>
                <w:szCs w:val="18"/>
              </w:rPr>
              <w:t>a)</w:t>
            </w:r>
          </w:p>
        </w:tc>
        <w:tc>
          <w:tcPr>
            <w:tcW w:w="4934" w:type="dxa"/>
          </w:tcPr>
          <w:p w:rsidR="007C0CBE" w:rsidRDefault="007C0CBE">
            <w:pPr>
              <w:jc w:val="center"/>
            </w:pPr>
          </w:p>
          <w:p w:rsidR="007C0CBE" w:rsidRDefault="00BD2ACA">
            <w:pPr>
              <w:spacing w:before="60"/>
              <w:jc w:val="center"/>
            </w:pPr>
            <w:r>
              <w:rPr>
                <w:noProof/>
                <w:lang w:eastAsia="ko-KR"/>
              </w:rPr>
              <w:drawing>
                <wp:inline distT="0" distB="0" distL="0" distR="0">
                  <wp:extent cx="2600325" cy="2085975"/>
                  <wp:effectExtent l="19050" t="0" r="9525" b="0"/>
                  <wp:docPr id="31" name="Picture 31" descr="experrorblockdiagramFeb2001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errorblockdiagramFeb2001revised"/>
                          <pic:cNvPicPr>
                            <a:picLocks noChangeAspect="1" noChangeArrowheads="1"/>
                          </pic:cNvPicPr>
                        </pic:nvPicPr>
                        <pic:blipFill>
                          <a:blip r:embed="rId64"/>
                          <a:srcRect/>
                          <a:stretch>
                            <a:fillRect/>
                          </a:stretch>
                        </pic:blipFill>
                        <pic:spPr bwMode="auto">
                          <a:xfrm>
                            <a:off x="0" y="0"/>
                            <a:ext cx="2600325" cy="2085975"/>
                          </a:xfrm>
                          <a:prstGeom prst="rect">
                            <a:avLst/>
                          </a:prstGeom>
                          <a:noFill/>
                          <a:ln w="9525">
                            <a:noFill/>
                            <a:miter lim="800000"/>
                            <a:headEnd/>
                            <a:tailEnd/>
                          </a:ln>
                        </pic:spPr>
                      </pic:pic>
                    </a:graphicData>
                  </a:graphic>
                </wp:inline>
              </w:drawing>
            </w:r>
          </w:p>
          <w:p w:rsidR="007C0CBE" w:rsidRPr="00987FF8" w:rsidRDefault="007C0CBE">
            <w:pPr>
              <w:spacing w:before="60"/>
              <w:jc w:val="center"/>
              <w:rPr>
                <w:sz w:val="18"/>
                <w:szCs w:val="18"/>
              </w:rPr>
            </w:pPr>
            <w:r w:rsidRPr="00987FF8">
              <w:rPr>
                <w:sz w:val="18"/>
                <w:szCs w:val="18"/>
              </w:rPr>
              <w:t>b)</w:t>
            </w:r>
          </w:p>
        </w:tc>
      </w:tr>
      <w:tr w:rsidR="007C0CBE">
        <w:tblPrEx>
          <w:tblCellMar>
            <w:top w:w="0" w:type="dxa"/>
            <w:bottom w:w="0" w:type="dxa"/>
          </w:tblCellMar>
        </w:tblPrEx>
        <w:trPr>
          <w:cantSplit/>
          <w:jc w:val="center"/>
        </w:trPr>
        <w:tc>
          <w:tcPr>
            <w:tcW w:w="10193" w:type="dxa"/>
            <w:gridSpan w:val="2"/>
          </w:tcPr>
          <w:p w:rsidR="00987FF8" w:rsidRDefault="007C0CBE" w:rsidP="00987FF8">
            <w:pPr>
              <w:spacing w:before="60"/>
              <w:jc w:val="center"/>
            </w:pPr>
            <w:r>
              <w:t xml:space="preserve">Figure </w:t>
            </w:r>
            <w:r w:rsidR="00184EBF">
              <w:t>7</w:t>
            </w:r>
            <w:r>
              <w:t>.  Block diagrams for uncertainty estimation: a) velocity; b)  friction factor</w:t>
            </w:r>
          </w:p>
        </w:tc>
      </w:tr>
      <w:tr w:rsidR="00123D3C">
        <w:tblPrEx>
          <w:tblCellMar>
            <w:top w:w="0" w:type="dxa"/>
            <w:bottom w:w="0" w:type="dxa"/>
          </w:tblCellMar>
        </w:tblPrEx>
        <w:trPr>
          <w:cantSplit/>
          <w:jc w:val="center"/>
        </w:trPr>
        <w:tc>
          <w:tcPr>
            <w:tcW w:w="10193" w:type="dxa"/>
            <w:gridSpan w:val="2"/>
          </w:tcPr>
          <w:p w:rsidR="00123D3C" w:rsidRDefault="00123D3C" w:rsidP="00987FF8">
            <w:pPr>
              <w:spacing w:before="60"/>
              <w:jc w:val="center"/>
            </w:pPr>
          </w:p>
        </w:tc>
      </w:tr>
      <w:tr w:rsidR="00123D3C">
        <w:tblPrEx>
          <w:tblCellMar>
            <w:top w:w="0" w:type="dxa"/>
            <w:bottom w:w="0" w:type="dxa"/>
          </w:tblCellMar>
        </w:tblPrEx>
        <w:trPr>
          <w:cantSplit/>
          <w:jc w:val="center"/>
        </w:trPr>
        <w:tc>
          <w:tcPr>
            <w:tcW w:w="10193" w:type="dxa"/>
            <w:gridSpan w:val="2"/>
          </w:tcPr>
          <w:p w:rsidR="00123D3C" w:rsidRDefault="00123D3C" w:rsidP="00987FF8">
            <w:pPr>
              <w:spacing w:before="60"/>
              <w:jc w:val="center"/>
            </w:pPr>
            <w:r>
              <w:t xml:space="preserve">Table1. </w:t>
            </w:r>
            <w:r w:rsidRPr="004E3709">
              <w:rPr>
                <w:bCs/>
              </w:rPr>
              <w:t>Bias limits for the individual variables included in the data reduction equations</w:t>
            </w:r>
          </w:p>
        </w:tc>
      </w:tr>
      <w:tr w:rsidR="004E3709">
        <w:tblPrEx>
          <w:tblCellMar>
            <w:top w:w="0" w:type="dxa"/>
            <w:bottom w:w="0" w:type="dxa"/>
          </w:tblCellMar>
        </w:tblPrEx>
        <w:trPr>
          <w:cantSplit/>
          <w:jc w:val="center"/>
        </w:trPr>
        <w:tc>
          <w:tcPr>
            <w:tcW w:w="10193" w:type="dxa"/>
            <w:gridSpan w:val="2"/>
          </w:tcPr>
          <w:p w:rsidR="004E3709" w:rsidRDefault="00BD2ACA">
            <w:pPr>
              <w:spacing w:before="60"/>
              <w:jc w:val="center"/>
            </w:pPr>
            <w:r>
              <w:rPr>
                <w:noProof/>
                <w:lang w:eastAsia="ko-KR"/>
              </w:rPr>
              <w:drawing>
                <wp:inline distT="0" distB="0" distL="0" distR="0">
                  <wp:extent cx="4099560" cy="960755"/>
                  <wp:effectExtent l="1905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5"/>
                          <a:srcRect/>
                          <a:stretch>
                            <a:fillRect/>
                          </a:stretch>
                        </pic:blipFill>
                        <pic:spPr bwMode="auto">
                          <a:xfrm>
                            <a:off x="0" y="0"/>
                            <a:ext cx="4099560" cy="960755"/>
                          </a:xfrm>
                          <a:prstGeom prst="rect">
                            <a:avLst/>
                          </a:prstGeom>
                          <a:noFill/>
                          <a:ln w="1">
                            <a:noFill/>
                            <a:miter lim="800000"/>
                            <a:headEnd/>
                            <a:tailEnd/>
                          </a:ln>
                          <a:effectLst/>
                        </pic:spPr>
                      </pic:pic>
                    </a:graphicData>
                  </a:graphic>
                </wp:inline>
              </w:drawing>
            </w:r>
          </w:p>
        </w:tc>
      </w:tr>
    </w:tbl>
    <w:p w:rsidR="00DB6ABB" w:rsidRDefault="00DB6ABB">
      <w:pPr>
        <w:tabs>
          <w:tab w:val="left" w:pos="0"/>
          <w:tab w:val="right" w:pos="7200"/>
        </w:tabs>
        <w:rPr>
          <w:b/>
          <w:sz w:val="24"/>
          <w:szCs w:val="24"/>
        </w:rPr>
      </w:pPr>
    </w:p>
    <w:p w:rsidR="007C0CBE" w:rsidRPr="00CE3C46" w:rsidRDefault="000A64CA">
      <w:pPr>
        <w:tabs>
          <w:tab w:val="left" w:pos="0"/>
          <w:tab w:val="right" w:pos="7200"/>
        </w:tabs>
        <w:rPr>
          <w:b/>
          <w:sz w:val="24"/>
          <w:szCs w:val="24"/>
        </w:rPr>
      </w:pPr>
      <w:r>
        <w:rPr>
          <w:b/>
          <w:sz w:val="24"/>
          <w:szCs w:val="24"/>
        </w:rPr>
        <w:t>3</w:t>
      </w:r>
      <w:r w:rsidR="00264313">
        <w:rPr>
          <w:b/>
          <w:sz w:val="24"/>
          <w:szCs w:val="24"/>
        </w:rPr>
        <w:t>.1</w:t>
      </w:r>
      <w:r>
        <w:rPr>
          <w:b/>
          <w:sz w:val="24"/>
          <w:szCs w:val="24"/>
        </w:rPr>
        <w:t>.5</w:t>
      </w:r>
      <w:r w:rsidR="007C0CBE" w:rsidRPr="00CE3C46">
        <w:rPr>
          <w:b/>
          <w:sz w:val="24"/>
          <w:szCs w:val="24"/>
        </w:rPr>
        <w:t xml:space="preserve"> </w:t>
      </w:r>
      <w:r w:rsidR="00264313">
        <w:rPr>
          <w:b/>
          <w:sz w:val="24"/>
          <w:szCs w:val="24"/>
        </w:rPr>
        <w:t xml:space="preserve"> </w:t>
      </w:r>
      <w:r w:rsidR="007C0CBE" w:rsidRPr="00CE3C46">
        <w:rPr>
          <w:b/>
          <w:sz w:val="24"/>
          <w:szCs w:val="24"/>
        </w:rPr>
        <w:t>Data Analysis</w:t>
      </w:r>
    </w:p>
    <w:p w:rsidR="007C0CBE" w:rsidRDefault="007C0CBE" w:rsidP="00CE3C46">
      <w:pPr>
        <w:ind w:firstLine="720"/>
        <w:jc w:val="both"/>
      </w:pPr>
      <w:r>
        <w:rPr>
          <w:bCs/>
        </w:rPr>
        <w:t xml:space="preserve">Measurements obtained in the experiments </w:t>
      </w:r>
      <w:r>
        <w:t>will</w:t>
      </w:r>
      <w:r w:rsidR="00CE3C46">
        <w:t xml:space="preserve"> be compared with benchmark data</w:t>
      </w:r>
      <w:r>
        <w:t>.  The benchmark data for velocity distribution is provided</w:t>
      </w:r>
      <w:r w:rsidR="00CE3C46">
        <w:t xml:space="preserve"> in</w:t>
      </w:r>
      <w:r>
        <w:t xml:space="preserve"> numerical and graphical form in Figure </w:t>
      </w:r>
      <w:r w:rsidR="00184EBF">
        <w:t>8</w:t>
      </w:r>
      <w:r>
        <w:t xml:space="preserve">.  The benchmark data for friction factor </w:t>
      </w:r>
      <w:r w:rsidR="00C344F2">
        <w:t>is</w:t>
      </w:r>
      <w:r>
        <w:t xml:space="preserve"> provided by the Moody diagram (Figure </w:t>
      </w:r>
      <w:r w:rsidR="00184EBF">
        <w:t>9</w:t>
      </w:r>
      <w:r>
        <w:t>) and by the Colebrook-White-based formula (Roberson and Crowe, 1997)</w:t>
      </w:r>
      <w:r w:rsidR="007319D6">
        <w:t>:</w:t>
      </w:r>
    </w:p>
    <w:p w:rsidR="007C0CBE" w:rsidRDefault="007C0CBE">
      <w:pPr>
        <w:tabs>
          <w:tab w:val="center" w:pos="4680"/>
          <w:tab w:val="right" w:pos="9360"/>
        </w:tabs>
        <w:spacing w:before="120" w:after="120"/>
        <w:jc w:val="both"/>
      </w:pPr>
      <w:r>
        <w:tab/>
      </w:r>
      <w:r>
        <w:rPr>
          <w:position w:val="-72"/>
        </w:rPr>
        <w:object w:dxaOrig="2600" w:dyaOrig="1100">
          <v:shape id="_x0000_i1050" type="#_x0000_t75" style="width:109.5pt;height:47.25pt" o:ole="" fillcolor="window">
            <v:imagedata r:id="rId66" o:title=""/>
          </v:shape>
          <o:OLEObject Type="Embed" ProgID="Equation.3" ShapeID="_x0000_i1050" DrawAspect="Content" ObjectID="_1283578991" r:id="rId67"/>
        </w:object>
      </w:r>
      <w:r>
        <w:tab/>
        <w:t xml:space="preserve"> (1</w:t>
      </w:r>
      <w:r w:rsidR="00E07728">
        <w:t>5</w:t>
      </w:r>
      <w:r>
        <w:t>)</w:t>
      </w:r>
    </w:p>
    <w:p w:rsidR="00E07728" w:rsidRPr="00E07728" w:rsidRDefault="00E07728" w:rsidP="00924623">
      <w:pPr>
        <w:pStyle w:val="BodyTextIndent2"/>
        <w:ind w:firstLine="0"/>
        <w:jc w:val="both"/>
        <w:rPr>
          <w:sz w:val="20"/>
        </w:rPr>
      </w:pPr>
      <w:r w:rsidRPr="00E07728">
        <w:rPr>
          <w:sz w:val="20"/>
        </w:rPr>
        <w:t xml:space="preserve">The following questions </w:t>
      </w:r>
      <w:r w:rsidR="007319D6">
        <w:rPr>
          <w:sz w:val="20"/>
        </w:rPr>
        <w:t>relate to</w:t>
      </w:r>
      <w:r w:rsidRPr="00E07728">
        <w:rPr>
          <w:sz w:val="20"/>
        </w:rPr>
        <w:t xml:space="preserve"> fluid physics, </w:t>
      </w:r>
      <w:r w:rsidR="007319D6">
        <w:rPr>
          <w:sz w:val="20"/>
        </w:rPr>
        <w:t xml:space="preserve">the </w:t>
      </w:r>
      <w:r w:rsidRPr="00E07728">
        <w:rPr>
          <w:sz w:val="20"/>
        </w:rPr>
        <w:t>EFD process</w:t>
      </w:r>
      <w:r>
        <w:rPr>
          <w:sz w:val="20"/>
        </w:rPr>
        <w:t>,</w:t>
      </w:r>
      <w:r w:rsidRPr="00E07728">
        <w:rPr>
          <w:sz w:val="20"/>
        </w:rPr>
        <w:t xml:space="preserve"> and uncertainty analysis.</w:t>
      </w:r>
      <w:r w:rsidR="00261608">
        <w:rPr>
          <w:sz w:val="20"/>
        </w:rPr>
        <w:t xml:space="preserve"> The solutions</w:t>
      </w:r>
      <w:r w:rsidR="00924623">
        <w:rPr>
          <w:sz w:val="20"/>
        </w:rPr>
        <w:t xml:space="preserve"> to these questions </w:t>
      </w:r>
      <w:r w:rsidR="00924623" w:rsidRPr="00924623">
        <w:rPr>
          <w:b/>
          <w:sz w:val="20"/>
        </w:rPr>
        <w:t>must be included</w:t>
      </w:r>
      <w:r w:rsidR="00924623">
        <w:rPr>
          <w:sz w:val="20"/>
        </w:rPr>
        <w:t xml:space="preserve"> in the Data analysis section of the lab report.</w:t>
      </w:r>
      <w:r w:rsidR="001C6B91">
        <w:rPr>
          <w:sz w:val="20"/>
        </w:rPr>
        <w:t xml:space="preserve"> Use</w:t>
      </w:r>
      <w:r w:rsidR="007319D6">
        <w:rPr>
          <w:sz w:val="20"/>
        </w:rPr>
        <w:t xml:space="preserve"> the</w:t>
      </w:r>
      <w:r w:rsidR="001C6B91">
        <w:rPr>
          <w:sz w:val="20"/>
        </w:rPr>
        <w:t xml:space="preserve"> </w:t>
      </w:r>
      <w:r w:rsidR="007319D6">
        <w:rPr>
          <w:b/>
          <w:sz w:val="20"/>
        </w:rPr>
        <w:t>D</w:t>
      </w:r>
      <w:r w:rsidR="001C6B91" w:rsidRPr="001C6B91">
        <w:rPr>
          <w:b/>
          <w:sz w:val="20"/>
        </w:rPr>
        <w:t>ata reduction sheet</w:t>
      </w:r>
      <w:r w:rsidR="001C6B91">
        <w:rPr>
          <w:sz w:val="20"/>
        </w:rPr>
        <w:t xml:space="preserve"> and attach it to your lab report.</w:t>
      </w:r>
    </w:p>
    <w:p w:rsidR="00C344F2" w:rsidRDefault="00C344F2" w:rsidP="00C344F2">
      <w:pPr>
        <w:numPr>
          <w:ilvl w:val="0"/>
          <w:numId w:val="5"/>
        </w:numPr>
        <w:jc w:val="both"/>
      </w:pPr>
      <w:r>
        <w:t xml:space="preserve">Comment on the differences in </w:t>
      </w:r>
      <w:r w:rsidR="0037593B">
        <w:t xml:space="preserve">flow rate </w:t>
      </w:r>
      <w:r>
        <w:t>readings obtained by the manometer and pressure transducer.</w:t>
      </w:r>
    </w:p>
    <w:p w:rsidR="003F3CB8" w:rsidRDefault="00A23AB2">
      <w:pPr>
        <w:numPr>
          <w:ilvl w:val="0"/>
          <w:numId w:val="5"/>
        </w:numPr>
        <w:jc w:val="both"/>
      </w:pPr>
      <w:r>
        <w:t xml:space="preserve">Plot the </w:t>
      </w:r>
      <w:r w:rsidR="003F3CB8">
        <w:t>velocity profile</w:t>
      </w:r>
      <w:r>
        <w:t xml:space="preserve"> </w:t>
      </w:r>
      <w:r w:rsidRPr="00A23AB2">
        <w:rPr>
          <w:i/>
        </w:rPr>
        <w:t>u</w:t>
      </w:r>
      <w:r>
        <w:rPr>
          <w:i/>
        </w:rPr>
        <w:t>(r)</w:t>
      </w:r>
      <w:r w:rsidR="003F3CB8">
        <w:t xml:space="preserve"> obtained from the experiment</w:t>
      </w:r>
      <w:r w:rsidR="00927549">
        <w:t>,</w:t>
      </w:r>
      <w:r>
        <w:t xml:space="preserve"> normalized by </w:t>
      </w:r>
      <w:r w:rsidR="00927549">
        <w:t xml:space="preserve">the </w:t>
      </w:r>
      <w:r>
        <w:t xml:space="preserve">maximum velocity in </w:t>
      </w:r>
      <w:r w:rsidR="00927549">
        <w:t xml:space="preserve">the </w:t>
      </w:r>
      <w:r>
        <w:t>pipe</w:t>
      </w:r>
      <w:r w:rsidR="003F3CB8">
        <w:t xml:space="preserve"> (</w:t>
      </w:r>
      <w:r w:rsidR="003F3CB8" w:rsidRPr="003F3CB8">
        <w:rPr>
          <w:b/>
          <w:i/>
        </w:rPr>
        <w:t>u/U</w:t>
      </w:r>
      <w:r w:rsidR="003F3CB8" w:rsidRPr="003F3CB8">
        <w:rPr>
          <w:b/>
          <w:i/>
          <w:vertAlign w:val="subscript"/>
        </w:rPr>
        <w:t>max</w:t>
      </w:r>
      <w:r>
        <w:t>)</w:t>
      </w:r>
      <w:r w:rsidR="00927549">
        <w:t>,</w:t>
      </w:r>
      <w:r>
        <w:t xml:space="preserve"> against radial distance </w:t>
      </w:r>
      <w:r w:rsidRPr="00A23AB2">
        <w:rPr>
          <w:i/>
        </w:rPr>
        <w:t>r</w:t>
      </w:r>
      <w:r>
        <w:t>,</w:t>
      </w:r>
      <w:r w:rsidR="003F3CB8">
        <w:t xml:space="preserve"> normalized by maximum radius (</w:t>
      </w:r>
      <w:bookmarkStart w:id="3" w:name="OLE_LINK2"/>
      <w:bookmarkStart w:id="4" w:name="OLE_LINK3"/>
      <w:r w:rsidR="003F3CB8" w:rsidRPr="003F3CB8">
        <w:rPr>
          <w:b/>
          <w:i/>
        </w:rPr>
        <w:t>r/R</w:t>
      </w:r>
      <w:bookmarkEnd w:id="3"/>
      <w:bookmarkEnd w:id="4"/>
      <w:r w:rsidR="003F3CB8">
        <w:t xml:space="preserve">). </w:t>
      </w:r>
      <w:r w:rsidR="00927549">
        <w:t xml:space="preserve"> </w:t>
      </w:r>
      <w:r w:rsidR="003F3CB8">
        <w:t xml:space="preserve">Plot the Schlichting data given in Figure </w:t>
      </w:r>
      <w:r w:rsidR="00184EBF">
        <w:t>8</w:t>
      </w:r>
      <w:r w:rsidR="003F3CB8">
        <w:t xml:space="preserve"> on the same plot.</w:t>
      </w:r>
      <w:r w:rsidR="00927549">
        <w:t xml:space="preserve"> </w:t>
      </w:r>
      <w:r w:rsidR="003F3CB8">
        <w:t xml:space="preserve"> Compare the two profiles. </w:t>
      </w:r>
      <w:r w:rsidR="00927549">
        <w:t xml:space="preserve"> </w:t>
      </w:r>
      <w:r w:rsidR="003F3CB8">
        <w:t xml:space="preserve">Choose a point near the wall where the value of </w:t>
      </w:r>
      <w:r w:rsidR="003F3CB8" w:rsidRPr="003F3CB8">
        <w:rPr>
          <w:b/>
          <w:i/>
        </w:rPr>
        <w:t>r/R</w:t>
      </w:r>
      <w:r w:rsidR="003F3CB8">
        <w:rPr>
          <w:b/>
          <w:i/>
        </w:rPr>
        <w:t xml:space="preserve"> </w:t>
      </w:r>
      <w:r w:rsidR="003F3CB8">
        <w:t xml:space="preserve">is close to 1. Show the total </w:t>
      </w:r>
      <w:r w:rsidR="00186F92">
        <w:t xml:space="preserve">percentage </w:t>
      </w:r>
      <w:r w:rsidR="00927549">
        <w:t xml:space="preserve">of </w:t>
      </w:r>
      <w:r w:rsidR="003F3CB8">
        <w:t>uncertainty at that point using an uncertainty band.</w:t>
      </w:r>
    </w:p>
    <w:p w:rsidR="0037593B" w:rsidRDefault="0037593B" w:rsidP="0037593B">
      <w:pPr>
        <w:numPr>
          <w:ilvl w:val="0"/>
          <w:numId w:val="5"/>
        </w:numPr>
        <w:jc w:val="both"/>
      </w:pPr>
      <w:r>
        <w:t xml:space="preserve">Plot the head (in ft of </w:t>
      </w:r>
      <w:r w:rsidR="00E00E04" w:rsidRPr="00E00E04">
        <w:rPr>
          <w:highlight w:val="yellow"/>
        </w:rPr>
        <w:t>water</w:t>
      </w:r>
      <w:r>
        <w:t>) at each pressure tap as a function of distance along the pipe.  Comment on the pressure head drop distribution along the pipe and comment on uncertainties and unaccounted error sources.</w:t>
      </w:r>
    </w:p>
    <w:p w:rsidR="003F3CB8" w:rsidRDefault="003F3CB8">
      <w:pPr>
        <w:numPr>
          <w:ilvl w:val="0"/>
          <w:numId w:val="5"/>
        </w:numPr>
        <w:jc w:val="both"/>
      </w:pPr>
      <w:r>
        <w:t xml:space="preserve">Calculate the friction factor and </w:t>
      </w:r>
      <w:r w:rsidR="004D675C">
        <w:t>compare</w:t>
      </w:r>
      <w:r w:rsidR="00E00E04">
        <w:t xml:space="preserve"> your</w:t>
      </w:r>
      <w:r w:rsidR="004D675C">
        <w:t xml:space="preserve"> results with the Moody diagram. Show the </w:t>
      </w:r>
      <w:r w:rsidR="00C344F2">
        <w:t xml:space="preserve">experimental value of the friction factor </w:t>
      </w:r>
      <w:r w:rsidR="004D675C">
        <w:t>on the Moody diagram</w:t>
      </w:r>
      <w:r w:rsidR="00E00E04">
        <w:t>,</w:t>
      </w:r>
      <w:r w:rsidR="00522CAE">
        <w:t xml:space="preserve"> along with the uncertainty band</w:t>
      </w:r>
      <w:r w:rsidR="004D675C">
        <w:t>.</w:t>
      </w:r>
    </w:p>
    <w:p w:rsidR="0037593B" w:rsidRDefault="0037593B" w:rsidP="0037593B">
      <w:pPr>
        <w:numPr>
          <w:ilvl w:val="0"/>
          <w:numId w:val="5"/>
        </w:numPr>
      </w:pPr>
      <w:r>
        <w:t>What is the advantage of</w:t>
      </w:r>
      <w:r w:rsidRPr="00EF5B42">
        <w:t xml:space="preserve"> using non</w:t>
      </w:r>
      <w:r>
        <w:t>-</w:t>
      </w:r>
      <w:r w:rsidRPr="00EF5B42">
        <w:t xml:space="preserve">dimensional </w:t>
      </w:r>
      <w:r>
        <w:t>forms for variables</w:t>
      </w:r>
      <w:r w:rsidR="00E00E04">
        <w:t>,</w:t>
      </w:r>
      <w:r>
        <w:t xml:space="preserve"> such as thos</w:t>
      </w:r>
      <w:r w:rsidRPr="00EF5B42">
        <w:t xml:space="preserve">e </w:t>
      </w:r>
      <w:r>
        <w:t>shown in Figures (</w:t>
      </w:r>
      <w:r w:rsidR="00184EBF">
        <w:t>8</w:t>
      </w:r>
      <w:r>
        <w:t>) and (</w:t>
      </w:r>
      <w:r w:rsidR="00184EBF">
        <w:t>9</w:t>
      </w:r>
      <w:r>
        <w:t>)</w:t>
      </w:r>
      <w:r w:rsidRPr="00EF5B42">
        <w:t>?</w:t>
      </w:r>
    </w:p>
    <w:p w:rsidR="007C0CBE" w:rsidRDefault="007C0CBE">
      <w:pPr>
        <w:jc w:val="both"/>
        <w:rPr>
          <w:b/>
          <w:bCs/>
        </w:rPr>
      </w:pPr>
    </w:p>
    <w:tbl>
      <w:tblPr>
        <w:tblW w:w="9651" w:type="dxa"/>
        <w:tblInd w:w="144" w:type="dxa"/>
        <w:tblCellMar>
          <w:left w:w="14" w:type="dxa"/>
          <w:right w:w="14" w:type="dxa"/>
        </w:tblCellMar>
        <w:tblLook w:val="0000"/>
      </w:tblPr>
      <w:tblGrid>
        <w:gridCol w:w="1380"/>
        <w:gridCol w:w="3713"/>
        <w:gridCol w:w="4558"/>
      </w:tblGrid>
      <w:tr w:rsidR="00DB6ABB">
        <w:tblPrEx>
          <w:tblCellMar>
            <w:top w:w="0" w:type="dxa"/>
            <w:bottom w:w="0" w:type="dxa"/>
          </w:tblCellMar>
        </w:tblPrEx>
        <w:trPr>
          <w:trHeight w:val="3069"/>
        </w:trPr>
        <w:tc>
          <w:tcPr>
            <w:tcW w:w="1387" w:type="dxa"/>
            <w:vMerge w:val="restart"/>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686"/>
            </w:tblGrid>
            <w:tr w:rsidR="00DB6ABB">
              <w:tblPrEx>
                <w:tblCellMar>
                  <w:top w:w="0" w:type="dxa"/>
                  <w:bottom w:w="0" w:type="dxa"/>
                </w:tblCellMar>
              </w:tblPrEx>
              <w:trPr>
                <w:jc w:val="center"/>
              </w:trPr>
              <w:tc>
                <w:tcPr>
                  <w:tcW w:w="656" w:type="dxa"/>
                  <w:shd w:val="pct5" w:color="auto" w:fill="FFFFFF"/>
                </w:tcPr>
                <w:p w:rsidR="00DB6ABB" w:rsidRPr="00DB6ABB" w:rsidRDefault="00DB6ABB">
                  <w:pPr>
                    <w:jc w:val="center"/>
                    <w:rPr>
                      <w:b/>
                      <w:i/>
                      <w:sz w:val="16"/>
                      <w:szCs w:val="16"/>
                    </w:rPr>
                  </w:pPr>
                  <w:r w:rsidRPr="00DB6ABB">
                    <w:rPr>
                      <w:b/>
                      <w:i/>
                      <w:sz w:val="16"/>
                      <w:szCs w:val="16"/>
                    </w:rPr>
                    <w:t>r/R</w:t>
                  </w:r>
                </w:p>
              </w:tc>
              <w:tc>
                <w:tcPr>
                  <w:tcW w:w="698" w:type="dxa"/>
                  <w:shd w:val="pct5" w:color="auto" w:fill="FFFFFF"/>
                </w:tcPr>
                <w:p w:rsidR="00DB6ABB" w:rsidRPr="00DB6ABB" w:rsidRDefault="00DB6ABB">
                  <w:pPr>
                    <w:jc w:val="center"/>
                    <w:rPr>
                      <w:b/>
                      <w:i/>
                      <w:sz w:val="16"/>
                      <w:szCs w:val="16"/>
                      <w:vertAlign w:val="subscript"/>
                    </w:rPr>
                  </w:pPr>
                  <w:r w:rsidRPr="00DB6ABB">
                    <w:rPr>
                      <w:b/>
                      <w:i/>
                      <w:sz w:val="16"/>
                      <w:szCs w:val="16"/>
                    </w:rPr>
                    <w:t>u/U</w:t>
                  </w:r>
                  <w:r w:rsidRPr="00DB6ABB">
                    <w:rPr>
                      <w:b/>
                      <w:i/>
                      <w:sz w:val="16"/>
                      <w:szCs w:val="16"/>
                      <w:vertAlign w:val="subscript"/>
                    </w:rPr>
                    <w:t>max</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0.0000</w:t>
                  </w:r>
                </w:p>
              </w:tc>
              <w:tc>
                <w:tcPr>
                  <w:tcW w:w="698" w:type="dxa"/>
                </w:tcPr>
                <w:p w:rsidR="00DB6ABB" w:rsidRPr="00DB6ABB" w:rsidRDefault="00DB6ABB">
                  <w:pPr>
                    <w:jc w:val="center"/>
                    <w:rPr>
                      <w:sz w:val="16"/>
                      <w:szCs w:val="16"/>
                    </w:rPr>
                  </w:pPr>
                  <w:r w:rsidRPr="00DB6ABB">
                    <w:rPr>
                      <w:sz w:val="16"/>
                      <w:szCs w:val="16"/>
                    </w:rPr>
                    <w:t>1.0000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0.1000</w:t>
                  </w:r>
                </w:p>
              </w:tc>
              <w:tc>
                <w:tcPr>
                  <w:tcW w:w="698" w:type="dxa"/>
                </w:tcPr>
                <w:p w:rsidR="00DB6ABB" w:rsidRPr="00DB6ABB" w:rsidRDefault="00DB6ABB">
                  <w:pPr>
                    <w:jc w:val="center"/>
                    <w:rPr>
                      <w:sz w:val="16"/>
                      <w:szCs w:val="16"/>
                    </w:rPr>
                  </w:pPr>
                  <w:r w:rsidRPr="00DB6ABB">
                    <w:rPr>
                      <w:sz w:val="16"/>
                      <w:szCs w:val="16"/>
                    </w:rPr>
                    <w:t>0.9950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0.2000</w:t>
                  </w:r>
                </w:p>
              </w:tc>
              <w:tc>
                <w:tcPr>
                  <w:tcW w:w="698" w:type="dxa"/>
                </w:tcPr>
                <w:p w:rsidR="00DB6ABB" w:rsidRPr="00DB6ABB" w:rsidRDefault="00DB6ABB">
                  <w:pPr>
                    <w:jc w:val="center"/>
                    <w:rPr>
                      <w:sz w:val="16"/>
                      <w:szCs w:val="16"/>
                    </w:rPr>
                  </w:pPr>
                  <w:r w:rsidRPr="00DB6ABB">
                    <w:rPr>
                      <w:sz w:val="16"/>
                      <w:szCs w:val="16"/>
                    </w:rPr>
                    <w:t>0.9850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0.3000</w:t>
                  </w:r>
                </w:p>
              </w:tc>
              <w:tc>
                <w:tcPr>
                  <w:tcW w:w="698" w:type="dxa"/>
                </w:tcPr>
                <w:p w:rsidR="00DB6ABB" w:rsidRPr="00DB6ABB" w:rsidRDefault="00DB6ABB">
                  <w:pPr>
                    <w:jc w:val="center"/>
                    <w:rPr>
                      <w:sz w:val="16"/>
                      <w:szCs w:val="16"/>
                    </w:rPr>
                  </w:pPr>
                  <w:r w:rsidRPr="00DB6ABB">
                    <w:rPr>
                      <w:sz w:val="16"/>
                      <w:szCs w:val="16"/>
                    </w:rPr>
                    <w:t>0.9750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0.4000</w:t>
                  </w:r>
                </w:p>
              </w:tc>
              <w:tc>
                <w:tcPr>
                  <w:tcW w:w="698" w:type="dxa"/>
                </w:tcPr>
                <w:p w:rsidR="00DB6ABB" w:rsidRPr="00DB6ABB" w:rsidRDefault="00DB6ABB">
                  <w:pPr>
                    <w:jc w:val="center"/>
                    <w:rPr>
                      <w:sz w:val="16"/>
                      <w:szCs w:val="16"/>
                    </w:rPr>
                  </w:pPr>
                  <w:r w:rsidRPr="00DB6ABB">
                    <w:rPr>
                      <w:sz w:val="16"/>
                      <w:szCs w:val="16"/>
                    </w:rPr>
                    <w:t>0.9600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0.5000</w:t>
                  </w:r>
                </w:p>
              </w:tc>
              <w:tc>
                <w:tcPr>
                  <w:tcW w:w="698" w:type="dxa"/>
                </w:tcPr>
                <w:p w:rsidR="00DB6ABB" w:rsidRPr="00DB6ABB" w:rsidRDefault="00DB6ABB">
                  <w:pPr>
                    <w:jc w:val="center"/>
                    <w:rPr>
                      <w:sz w:val="16"/>
                      <w:szCs w:val="16"/>
                    </w:rPr>
                  </w:pPr>
                  <w:r w:rsidRPr="00DB6ABB">
                    <w:rPr>
                      <w:sz w:val="16"/>
                      <w:szCs w:val="16"/>
                    </w:rPr>
                    <w:t>0.9350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0.6000</w:t>
                  </w:r>
                </w:p>
              </w:tc>
              <w:tc>
                <w:tcPr>
                  <w:tcW w:w="698" w:type="dxa"/>
                </w:tcPr>
                <w:p w:rsidR="00DB6ABB" w:rsidRPr="00DB6ABB" w:rsidRDefault="00DB6ABB">
                  <w:pPr>
                    <w:jc w:val="center"/>
                    <w:rPr>
                      <w:sz w:val="16"/>
                      <w:szCs w:val="16"/>
                    </w:rPr>
                  </w:pPr>
                  <w:r w:rsidRPr="00DB6ABB">
                    <w:rPr>
                      <w:sz w:val="16"/>
                      <w:szCs w:val="16"/>
                    </w:rPr>
                    <w:t>0.9000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0.7000</w:t>
                  </w:r>
                </w:p>
              </w:tc>
              <w:tc>
                <w:tcPr>
                  <w:tcW w:w="698" w:type="dxa"/>
                </w:tcPr>
                <w:p w:rsidR="00DB6ABB" w:rsidRPr="00DB6ABB" w:rsidRDefault="00DB6ABB">
                  <w:pPr>
                    <w:jc w:val="center"/>
                    <w:rPr>
                      <w:sz w:val="16"/>
                      <w:szCs w:val="16"/>
                    </w:rPr>
                  </w:pPr>
                  <w:r w:rsidRPr="00DB6ABB">
                    <w:rPr>
                      <w:sz w:val="16"/>
                      <w:szCs w:val="16"/>
                    </w:rPr>
                    <w:t>0.8650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0.8000</w:t>
                  </w:r>
                </w:p>
              </w:tc>
              <w:tc>
                <w:tcPr>
                  <w:tcW w:w="698" w:type="dxa"/>
                </w:tcPr>
                <w:p w:rsidR="00DB6ABB" w:rsidRPr="00DB6ABB" w:rsidRDefault="00DB6ABB">
                  <w:pPr>
                    <w:jc w:val="center"/>
                    <w:rPr>
                      <w:sz w:val="16"/>
                      <w:szCs w:val="16"/>
                    </w:rPr>
                  </w:pPr>
                  <w:r w:rsidRPr="00DB6ABB">
                    <w:rPr>
                      <w:sz w:val="16"/>
                      <w:szCs w:val="16"/>
                    </w:rPr>
                    <w:t>0.8150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0.9000</w:t>
                  </w:r>
                </w:p>
              </w:tc>
              <w:tc>
                <w:tcPr>
                  <w:tcW w:w="698" w:type="dxa"/>
                </w:tcPr>
                <w:p w:rsidR="00DB6ABB" w:rsidRPr="00DB6ABB" w:rsidRDefault="00DB6ABB">
                  <w:pPr>
                    <w:jc w:val="center"/>
                    <w:rPr>
                      <w:sz w:val="16"/>
                      <w:szCs w:val="16"/>
                    </w:rPr>
                  </w:pPr>
                  <w:r w:rsidRPr="00DB6ABB">
                    <w:rPr>
                      <w:sz w:val="16"/>
                      <w:szCs w:val="16"/>
                    </w:rPr>
                    <w:t>0.7400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0.9625</w:t>
                  </w:r>
                </w:p>
              </w:tc>
              <w:tc>
                <w:tcPr>
                  <w:tcW w:w="698" w:type="dxa"/>
                </w:tcPr>
                <w:p w:rsidR="00DB6ABB" w:rsidRPr="00DB6ABB" w:rsidRDefault="00DB6ABB">
                  <w:pPr>
                    <w:jc w:val="center"/>
                    <w:rPr>
                      <w:sz w:val="16"/>
                      <w:szCs w:val="16"/>
                    </w:rPr>
                  </w:pPr>
                  <w:r w:rsidRPr="00DB6ABB">
                    <w:rPr>
                      <w:sz w:val="16"/>
                      <w:szCs w:val="16"/>
                    </w:rPr>
                    <w:t>0.6500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0.9820</w:t>
                  </w:r>
                </w:p>
              </w:tc>
              <w:tc>
                <w:tcPr>
                  <w:tcW w:w="698" w:type="dxa"/>
                </w:tcPr>
                <w:p w:rsidR="00DB6ABB" w:rsidRPr="00DB6ABB" w:rsidRDefault="00DB6ABB">
                  <w:pPr>
                    <w:jc w:val="center"/>
                    <w:rPr>
                      <w:sz w:val="16"/>
                      <w:szCs w:val="16"/>
                    </w:rPr>
                  </w:pPr>
                  <w:r w:rsidRPr="00DB6ABB">
                    <w:rPr>
                      <w:sz w:val="16"/>
                      <w:szCs w:val="16"/>
                    </w:rPr>
                    <w:t>0.5850</w:t>
                  </w:r>
                </w:p>
              </w:tc>
            </w:tr>
            <w:tr w:rsidR="00DB6ABB">
              <w:tblPrEx>
                <w:tblCellMar>
                  <w:top w:w="0" w:type="dxa"/>
                  <w:bottom w:w="0" w:type="dxa"/>
                </w:tblCellMar>
              </w:tblPrEx>
              <w:trPr>
                <w:jc w:val="center"/>
              </w:trPr>
              <w:tc>
                <w:tcPr>
                  <w:tcW w:w="656" w:type="dxa"/>
                </w:tcPr>
                <w:p w:rsidR="00DB6ABB" w:rsidRPr="00DB6ABB" w:rsidRDefault="00DB6ABB">
                  <w:pPr>
                    <w:jc w:val="center"/>
                    <w:rPr>
                      <w:sz w:val="16"/>
                      <w:szCs w:val="16"/>
                    </w:rPr>
                  </w:pPr>
                  <w:r w:rsidRPr="00DB6ABB">
                    <w:rPr>
                      <w:sz w:val="16"/>
                      <w:szCs w:val="16"/>
                    </w:rPr>
                    <w:t>1.0000</w:t>
                  </w:r>
                </w:p>
              </w:tc>
              <w:tc>
                <w:tcPr>
                  <w:tcW w:w="698" w:type="dxa"/>
                </w:tcPr>
                <w:p w:rsidR="00DB6ABB" w:rsidRPr="00DB6ABB" w:rsidRDefault="00DB6ABB">
                  <w:pPr>
                    <w:jc w:val="center"/>
                    <w:rPr>
                      <w:sz w:val="16"/>
                      <w:szCs w:val="16"/>
                    </w:rPr>
                  </w:pPr>
                  <w:r w:rsidRPr="00DB6ABB">
                    <w:rPr>
                      <w:sz w:val="16"/>
                      <w:szCs w:val="16"/>
                    </w:rPr>
                    <w:t>0.4300</w:t>
                  </w:r>
                </w:p>
              </w:tc>
            </w:tr>
          </w:tbl>
          <w:p w:rsidR="00DB6ABB" w:rsidRDefault="00DB6ABB">
            <w:pPr>
              <w:spacing w:after="120"/>
              <w:jc w:val="both"/>
            </w:pPr>
          </w:p>
        </w:tc>
        <w:tc>
          <w:tcPr>
            <w:tcW w:w="3731" w:type="dxa"/>
          </w:tcPr>
          <w:p w:rsidR="00DB6ABB" w:rsidRDefault="00DB6ABB">
            <w:pPr>
              <w:jc w:val="center"/>
            </w:pPr>
          </w:p>
          <w:p w:rsidR="00DB6ABB" w:rsidRDefault="00BD2ACA">
            <w:pPr>
              <w:jc w:val="center"/>
            </w:pPr>
            <w:r>
              <w:rPr>
                <w:noProof/>
                <w:lang w:eastAsia="ko-KR"/>
              </w:rPr>
              <w:drawing>
                <wp:inline distT="0" distB="0" distL="0" distR="0">
                  <wp:extent cx="2286000" cy="15906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srcRect l="12932" r="12932" b="4781"/>
                          <a:stretch>
                            <a:fillRect/>
                          </a:stretch>
                        </pic:blipFill>
                        <pic:spPr bwMode="auto">
                          <a:xfrm>
                            <a:off x="0" y="0"/>
                            <a:ext cx="2286000" cy="1590675"/>
                          </a:xfrm>
                          <a:prstGeom prst="rect">
                            <a:avLst/>
                          </a:prstGeom>
                          <a:noFill/>
                          <a:ln w="9525">
                            <a:noFill/>
                            <a:miter lim="800000"/>
                            <a:headEnd/>
                            <a:tailEnd/>
                          </a:ln>
                        </pic:spPr>
                      </pic:pic>
                    </a:graphicData>
                  </a:graphic>
                </wp:inline>
              </w:drawing>
            </w:r>
          </w:p>
        </w:tc>
        <w:tc>
          <w:tcPr>
            <w:tcW w:w="4533" w:type="dxa"/>
          </w:tcPr>
          <w:p w:rsidR="00DB6ABB" w:rsidRDefault="00BD2ACA">
            <w:pPr>
              <w:jc w:val="center"/>
            </w:pPr>
            <w:r>
              <w:rPr>
                <w:noProof/>
                <w:lang w:eastAsia="ko-KR"/>
              </w:rPr>
              <w:drawing>
                <wp:inline distT="0" distB="0" distL="0" distR="0">
                  <wp:extent cx="2857500" cy="192405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9"/>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tc>
      </w:tr>
      <w:tr w:rsidR="00DB6ABB">
        <w:tblPrEx>
          <w:tblCellMar>
            <w:top w:w="0" w:type="dxa"/>
            <w:bottom w:w="0" w:type="dxa"/>
          </w:tblCellMar>
        </w:tblPrEx>
        <w:trPr>
          <w:trHeight w:val="495"/>
        </w:trPr>
        <w:tc>
          <w:tcPr>
            <w:tcW w:w="1387" w:type="dxa"/>
            <w:vMerge/>
          </w:tcPr>
          <w:p w:rsidR="00DB6ABB" w:rsidRDefault="00DB6ABB">
            <w:pPr>
              <w:jc w:val="center"/>
              <w:rPr>
                <w:b/>
                <w:i/>
              </w:rPr>
            </w:pPr>
          </w:p>
        </w:tc>
        <w:tc>
          <w:tcPr>
            <w:tcW w:w="3731" w:type="dxa"/>
          </w:tcPr>
          <w:p w:rsidR="00DB6ABB" w:rsidRDefault="00DB6ABB" w:rsidP="00020C4A">
            <w:pPr>
              <w:jc w:val="center"/>
            </w:pPr>
            <w:r>
              <w:t xml:space="preserve">Figure </w:t>
            </w:r>
            <w:r w:rsidR="00184EBF">
              <w:t>8</w:t>
            </w:r>
            <w:r>
              <w:t>.  Benchmark data for the velocity</w:t>
            </w:r>
          </w:p>
          <w:p w:rsidR="00DB6ABB" w:rsidRDefault="00DB6ABB" w:rsidP="00020C4A">
            <w:pPr>
              <w:jc w:val="center"/>
            </w:pPr>
            <w:r>
              <w:t xml:space="preserve"> profile</w:t>
            </w:r>
          </w:p>
        </w:tc>
        <w:tc>
          <w:tcPr>
            <w:tcW w:w="4533" w:type="dxa"/>
          </w:tcPr>
          <w:p w:rsidR="00DB6ABB" w:rsidRDefault="00950E59" w:rsidP="00950E59">
            <w:pPr>
              <w:jc w:val="center"/>
            </w:pPr>
            <w:r>
              <w:t xml:space="preserve">Figure </w:t>
            </w:r>
            <w:r w:rsidR="00184EBF">
              <w:t>9</w:t>
            </w:r>
            <w:r>
              <w:t>.  Benchmark data (Moody chart) for pipe friction factor</w:t>
            </w:r>
          </w:p>
        </w:tc>
      </w:tr>
    </w:tbl>
    <w:p w:rsidR="007C0CBE" w:rsidRDefault="007C0CBE">
      <w:pPr>
        <w:jc w:val="both"/>
        <w:rPr>
          <w:b/>
          <w:bCs/>
        </w:rPr>
      </w:pPr>
    </w:p>
    <w:p w:rsidR="00264313" w:rsidRPr="005729E3" w:rsidRDefault="00264313" w:rsidP="00264313">
      <w:pPr>
        <w:pStyle w:val="BodyTextIndent"/>
        <w:widowControl w:val="0"/>
        <w:tabs>
          <w:tab w:val="left" w:pos="3105"/>
        </w:tabs>
        <w:ind w:firstLine="0"/>
        <w:rPr>
          <w:b/>
          <w:bCs/>
          <w:szCs w:val="24"/>
        </w:rPr>
      </w:pPr>
      <w:r>
        <w:rPr>
          <w:b/>
          <w:bCs/>
          <w:szCs w:val="24"/>
        </w:rPr>
        <w:t>3.2  Part 2:  ePIV</w:t>
      </w:r>
    </w:p>
    <w:p w:rsidR="005C45E3" w:rsidRDefault="005C45E3" w:rsidP="005C45E3">
      <w:pPr>
        <w:jc w:val="both"/>
      </w:pPr>
    </w:p>
    <w:p w:rsidR="005C45E3" w:rsidRPr="005C45E3" w:rsidRDefault="005C45E3" w:rsidP="005C45E3">
      <w:pPr>
        <w:jc w:val="both"/>
        <w:rPr>
          <w:sz w:val="24"/>
          <w:szCs w:val="24"/>
        </w:rPr>
      </w:pPr>
      <w:r w:rsidRPr="005C45E3">
        <w:rPr>
          <w:b/>
          <w:sz w:val="24"/>
          <w:szCs w:val="24"/>
        </w:rPr>
        <w:t>3.2.1  Test Setup</w:t>
      </w:r>
    </w:p>
    <w:p w:rsidR="005C45E3" w:rsidRDefault="005C45E3" w:rsidP="005C45E3">
      <w:pPr>
        <w:jc w:val="both"/>
      </w:pPr>
      <w:r>
        <w:tab/>
        <w:t xml:space="preserve">Prior to the experiment, your TA will set up the ePIV system with a </w:t>
      </w:r>
      <w:r w:rsidR="00603304">
        <w:t>Step-up</w:t>
      </w:r>
      <w:r>
        <w:t xml:space="preserve"> </w:t>
      </w:r>
      <w:r w:rsidR="00603304">
        <w:t>flow</w:t>
      </w:r>
      <w:r>
        <w:t xml:space="preserve"> insert.</w:t>
      </w:r>
    </w:p>
    <w:p w:rsidR="005C45E3" w:rsidRDefault="005C45E3" w:rsidP="005C45E3">
      <w:pPr>
        <w:jc w:val="both"/>
      </w:pPr>
    </w:p>
    <w:p w:rsidR="005C45E3" w:rsidRPr="005C45E3" w:rsidRDefault="005C45E3" w:rsidP="005C45E3">
      <w:pPr>
        <w:jc w:val="both"/>
        <w:rPr>
          <w:sz w:val="24"/>
          <w:szCs w:val="24"/>
        </w:rPr>
      </w:pPr>
      <w:r w:rsidRPr="005C45E3">
        <w:rPr>
          <w:b/>
          <w:sz w:val="24"/>
          <w:szCs w:val="24"/>
        </w:rPr>
        <w:t>3.2.2  Data Acquisition</w:t>
      </w:r>
    </w:p>
    <w:p w:rsidR="005C45E3" w:rsidRDefault="005C45E3" w:rsidP="005C45E3">
      <w:pPr>
        <w:jc w:val="both"/>
      </w:pPr>
      <w:r>
        <w:tab/>
        <w:t>The ePIV experimental procedure follows the steps listed below:</w:t>
      </w:r>
    </w:p>
    <w:p w:rsidR="005C45E3" w:rsidRDefault="005C45E3">
      <w:pPr>
        <w:jc w:val="both"/>
        <w:rPr>
          <w:bCs/>
        </w:rPr>
      </w:pPr>
    </w:p>
    <w:p w:rsidR="00BC23FF" w:rsidRDefault="00BC23FF" w:rsidP="00BC23FF">
      <w:pPr>
        <w:numPr>
          <w:ilvl w:val="0"/>
          <w:numId w:val="15"/>
        </w:numPr>
        <w:jc w:val="both"/>
        <w:rPr>
          <w:bCs/>
        </w:rPr>
      </w:pPr>
      <w:r>
        <w:rPr>
          <w:bCs/>
        </w:rPr>
        <w:t>Turn on the ePIV system by flipping the switch on the back of the device.</w:t>
      </w:r>
    </w:p>
    <w:p w:rsidR="00BC23FF" w:rsidRDefault="00BC23FF" w:rsidP="00BC23FF">
      <w:pPr>
        <w:numPr>
          <w:ilvl w:val="0"/>
          <w:numId w:val="15"/>
        </w:numPr>
        <w:jc w:val="both"/>
        <w:rPr>
          <w:bCs/>
        </w:rPr>
      </w:pPr>
      <w:r>
        <w:rPr>
          <w:bCs/>
        </w:rPr>
        <w:t>Adjust the knob on the front of the ePIV system to maximize the flow rate.</w:t>
      </w:r>
    </w:p>
    <w:p w:rsidR="00BC23FF" w:rsidRDefault="00BC23FF" w:rsidP="00BC23FF">
      <w:pPr>
        <w:numPr>
          <w:ilvl w:val="0"/>
          <w:numId w:val="15"/>
        </w:numPr>
        <w:jc w:val="both"/>
        <w:rPr>
          <w:bCs/>
        </w:rPr>
      </w:pPr>
      <w:r>
        <w:rPr>
          <w:bCs/>
        </w:rPr>
        <w:t>On the computer desktop, open the “FLOWEX” software.  Click on the “Acquire” button, on the left side of the screen.</w:t>
      </w:r>
    </w:p>
    <w:p w:rsidR="00BC23FF" w:rsidRDefault="00BC23FF" w:rsidP="00BC23FF">
      <w:pPr>
        <w:numPr>
          <w:ilvl w:val="0"/>
          <w:numId w:val="15"/>
        </w:numPr>
        <w:jc w:val="both"/>
        <w:rPr>
          <w:bCs/>
        </w:rPr>
      </w:pPr>
      <w:r>
        <w:rPr>
          <w:bCs/>
        </w:rPr>
        <w:t>Specify camera parameters for PIV image acquisition.  Recommended values are 35, 100, 100, and 10, for brightness, exposure, gain, and frames, respectively.</w:t>
      </w:r>
    </w:p>
    <w:p w:rsidR="00BC23FF" w:rsidRDefault="00BC23FF" w:rsidP="00BC23FF">
      <w:pPr>
        <w:numPr>
          <w:ilvl w:val="0"/>
          <w:numId w:val="15"/>
        </w:numPr>
        <w:jc w:val="both"/>
        <w:rPr>
          <w:bCs/>
        </w:rPr>
      </w:pPr>
      <w:r>
        <w:rPr>
          <w:bCs/>
        </w:rPr>
        <w:t xml:space="preserve">Click on the “Capture” button to acquire 10 images.  When FLOWEX returns to the “Acquire” dialogue, press F5 to refresh the screen and view your images, which should appear similar to </w:t>
      </w:r>
      <w:r w:rsidR="007B6DA1">
        <w:rPr>
          <w:bCs/>
        </w:rPr>
        <w:t>the example in Figure 10, below.  If your images look significantly different, modify your camera settings and re-capture the images.</w:t>
      </w:r>
    </w:p>
    <w:p w:rsidR="007B6DA1" w:rsidRDefault="007B6DA1" w:rsidP="00BC23FF">
      <w:pPr>
        <w:numPr>
          <w:ilvl w:val="0"/>
          <w:numId w:val="15"/>
        </w:numPr>
        <w:jc w:val="both"/>
        <w:rPr>
          <w:bCs/>
        </w:rPr>
      </w:pPr>
      <w:r>
        <w:rPr>
          <w:bCs/>
        </w:rPr>
        <w:t>Once you have satisfactory results, click on the “Analyze” button on the left side of the FLOWEX screen.</w:t>
      </w:r>
    </w:p>
    <w:p w:rsidR="007B6DA1" w:rsidRDefault="007B6DA1" w:rsidP="00BC23FF">
      <w:pPr>
        <w:numPr>
          <w:ilvl w:val="0"/>
          <w:numId w:val="15"/>
        </w:numPr>
        <w:jc w:val="both"/>
        <w:rPr>
          <w:bCs/>
        </w:rPr>
      </w:pPr>
      <w:r>
        <w:rPr>
          <w:bCs/>
        </w:rPr>
        <w:t>Specify parameters for PIV processing.  Values of 80, 20, and 9 are recommended for window size, shift size, and PIV pairs, respectively.</w:t>
      </w:r>
    </w:p>
    <w:p w:rsidR="007B6DA1" w:rsidRDefault="007B6DA1" w:rsidP="00BC23FF">
      <w:pPr>
        <w:numPr>
          <w:ilvl w:val="0"/>
          <w:numId w:val="15"/>
        </w:numPr>
        <w:jc w:val="both"/>
        <w:rPr>
          <w:bCs/>
        </w:rPr>
      </w:pPr>
      <w:r w:rsidRPr="008F5A2E">
        <w:rPr>
          <w:bCs/>
        </w:rPr>
        <w:t>Click on the</w:t>
      </w:r>
      <w:r>
        <w:rPr>
          <w:bCs/>
        </w:rPr>
        <w:t xml:space="preserve"> “</w:t>
      </w:r>
      <w:r w:rsidR="008F5A2E">
        <w:rPr>
          <w:bCs/>
        </w:rPr>
        <w:t>Process</w:t>
      </w:r>
      <w:r>
        <w:rPr>
          <w:bCs/>
        </w:rPr>
        <w:t xml:space="preserve">” button to begin PIV processing.  This computation will take a few minutes to complete.  When FLOWEX returns to the “Analyze” dialogue, press F5 to refresh the screen to view your results.  You should be able to see images of a velocity vector field and velocity magnitude contours.  Scroll </w:t>
      </w:r>
      <w:r w:rsidR="00A45AE8">
        <w:rPr>
          <w:bCs/>
        </w:rPr>
        <w:t xml:space="preserve">the screen down </w:t>
      </w:r>
      <w:r w:rsidR="008F5A2E">
        <w:rPr>
          <w:bCs/>
        </w:rPr>
        <w:t>below the two images under the “Results” section.  Right-</w:t>
      </w:r>
      <w:r w:rsidR="00A45AE8">
        <w:rPr>
          <w:bCs/>
        </w:rPr>
        <w:t>click on “</w:t>
      </w:r>
      <w:r w:rsidR="008F5A2E">
        <w:rPr>
          <w:bCs/>
        </w:rPr>
        <w:t>Velocity vector field data</w:t>
      </w:r>
      <w:r w:rsidR="00A45AE8">
        <w:rPr>
          <w:bCs/>
        </w:rPr>
        <w:t xml:space="preserve">” </w:t>
      </w:r>
      <w:r w:rsidR="008F5A2E">
        <w:rPr>
          <w:bCs/>
        </w:rPr>
        <w:t>and</w:t>
      </w:r>
      <w:r w:rsidR="00A45AE8">
        <w:rPr>
          <w:bCs/>
        </w:rPr>
        <w:t xml:space="preserve"> save </w:t>
      </w:r>
      <w:r w:rsidR="008F5A2E">
        <w:rPr>
          <w:bCs/>
        </w:rPr>
        <w:t>the file to a working directory on the computer</w:t>
      </w:r>
      <w:r w:rsidR="00A45AE8">
        <w:rPr>
          <w:bCs/>
        </w:rPr>
        <w:t>.</w:t>
      </w:r>
      <w:r w:rsidR="008F5A2E">
        <w:rPr>
          <w:bCs/>
        </w:rPr>
        <w:t xml:space="preserve">  Rename the file to include your group number</w:t>
      </w:r>
    </w:p>
    <w:p w:rsidR="00C6022F" w:rsidRDefault="00C6022F" w:rsidP="00C6022F">
      <w:pPr>
        <w:jc w:val="both"/>
        <w:rPr>
          <w:bCs/>
        </w:rPr>
      </w:pPr>
    </w:p>
    <w:p w:rsidR="00BC23FF" w:rsidRDefault="00BC23FF" w:rsidP="007B6DA1">
      <w:pPr>
        <w:jc w:val="center"/>
        <w:rPr>
          <w:bCs/>
        </w:rPr>
      </w:pPr>
    </w:p>
    <w:p w:rsidR="004B7454" w:rsidRDefault="00BD2ACA" w:rsidP="007B6DA1">
      <w:pPr>
        <w:jc w:val="center"/>
        <w:rPr>
          <w:bCs/>
        </w:rPr>
      </w:pPr>
      <w:r>
        <w:rPr>
          <w:bCs/>
          <w:noProof/>
          <w:lang w:eastAsia="ko-KR"/>
        </w:rPr>
        <w:drawing>
          <wp:inline distT="0" distB="0" distL="0" distR="0">
            <wp:extent cx="3038475" cy="2286000"/>
            <wp:effectExtent l="19050" t="0" r="9525" b="0"/>
            <wp:docPr id="36" name="Picture 36" descr="fram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rame00"/>
                    <pic:cNvPicPr>
                      <a:picLocks noChangeAspect="1" noChangeArrowheads="1"/>
                    </pic:cNvPicPr>
                  </pic:nvPicPr>
                  <pic:blipFill>
                    <a:blip r:embed="rId70"/>
                    <a:srcRect/>
                    <a:stretch>
                      <a:fillRect/>
                    </a:stretch>
                  </pic:blipFill>
                  <pic:spPr bwMode="auto">
                    <a:xfrm>
                      <a:off x="0" y="0"/>
                      <a:ext cx="3038475" cy="2286000"/>
                    </a:xfrm>
                    <a:prstGeom prst="rect">
                      <a:avLst/>
                    </a:prstGeom>
                    <a:noFill/>
                    <a:ln w="9525">
                      <a:noFill/>
                      <a:miter lim="800000"/>
                      <a:headEnd/>
                      <a:tailEnd/>
                    </a:ln>
                  </pic:spPr>
                </pic:pic>
              </a:graphicData>
            </a:graphic>
          </wp:inline>
        </w:drawing>
      </w:r>
    </w:p>
    <w:p w:rsidR="007B6DA1" w:rsidRPr="005C45E3" w:rsidRDefault="007B6DA1" w:rsidP="007B6DA1">
      <w:pPr>
        <w:jc w:val="center"/>
        <w:rPr>
          <w:bCs/>
        </w:rPr>
      </w:pPr>
      <w:r>
        <w:rPr>
          <w:bCs/>
        </w:rPr>
        <w:t xml:space="preserve">Figure 10.  Sample raw data for ePIV </w:t>
      </w:r>
      <w:r w:rsidR="004B7454">
        <w:rPr>
          <w:bCs/>
        </w:rPr>
        <w:t>step-up</w:t>
      </w:r>
      <w:r>
        <w:rPr>
          <w:bCs/>
        </w:rPr>
        <w:t xml:space="preserve"> insert</w:t>
      </w:r>
    </w:p>
    <w:p w:rsidR="00C6022F" w:rsidRDefault="00C6022F">
      <w:pPr>
        <w:jc w:val="both"/>
        <w:rPr>
          <w:b/>
          <w:bCs/>
        </w:rPr>
      </w:pPr>
    </w:p>
    <w:p w:rsidR="00C6022F" w:rsidRDefault="00C6022F">
      <w:pPr>
        <w:jc w:val="both"/>
        <w:rPr>
          <w:bCs/>
        </w:rPr>
      </w:pPr>
      <w:r>
        <w:rPr>
          <w:b/>
          <w:bCs/>
          <w:sz w:val="24"/>
          <w:szCs w:val="24"/>
        </w:rPr>
        <w:t>3.2.3  Data Reduction</w:t>
      </w:r>
    </w:p>
    <w:p w:rsidR="00C6022F" w:rsidRDefault="00723DD5">
      <w:pPr>
        <w:jc w:val="both"/>
        <w:rPr>
          <w:bCs/>
        </w:rPr>
      </w:pPr>
      <w:r>
        <w:rPr>
          <w:bCs/>
        </w:rPr>
        <w:tab/>
        <w:t>Data reduction for ePIV includes the following steps:</w:t>
      </w:r>
    </w:p>
    <w:p w:rsidR="002C68EF" w:rsidRDefault="002C68EF" w:rsidP="002C68EF">
      <w:pPr>
        <w:numPr>
          <w:ilvl w:val="0"/>
          <w:numId w:val="16"/>
        </w:numPr>
        <w:jc w:val="both"/>
        <w:rPr>
          <w:bCs/>
        </w:rPr>
      </w:pPr>
      <w:r>
        <w:rPr>
          <w:bCs/>
        </w:rPr>
        <w:t>Open the text file containing your velocity vector data and copy the entire contents of the file.  Open the file “EFD2_ePIV_Data_Reduction,” and paste the copied data into the green cells on the first tab, labeled “Raw Velocity Vector Data.”</w:t>
      </w:r>
    </w:p>
    <w:p w:rsidR="002C68EF" w:rsidRDefault="002C68EF" w:rsidP="002C68EF">
      <w:pPr>
        <w:numPr>
          <w:ilvl w:val="0"/>
          <w:numId w:val="16"/>
        </w:numPr>
        <w:jc w:val="both"/>
        <w:rPr>
          <w:bCs/>
        </w:rPr>
      </w:pPr>
      <w:r>
        <w:rPr>
          <w:bCs/>
        </w:rPr>
        <w:t xml:space="preserve">The second tab in the Excel file, labeled “Calculations,” </w:t>
      </w:r>
      <w:r w:rsidR="00215F6C">
        <w:rPr>
          <w:bCs/>
        </w:rPr>
        <w:t>lays out the x-components of your velocity vector data into a matrix corresponding to the geometry of the step-up ePIV model, and calculates the average velocity and flow rate for every x-value in the recorded data.</w:t>
      </w:r>
    </w:p>
    <w:p w:rsidR="00215F6C" w:rsidRDefault="00215F6C" w:rsidP="002C68EF">
      <w:pPr>
        <w:numPr>
          <w:ilvl w:val="0"/>
          <w:numId w:val="16"/>
        </w:numPr>
        <w:jc w:val="both"/>
        <w:rPr>
          <w:bCs/>
        </w:rPr>
      </w:pPr>
      <w:r>
        <w:rPr>
          <w:bCs/>
        </w:rPr>
        <w:t>Plot the calculated average velocities and flow rates versus x-position.</w:t>
      </w:r>
    </w:p>
    <w:p w:rsidR="00215F6C" w:rsidRDefault="00215F6C" w:rsidP="00215F6C">
      <w:pPr>
        <w:jc w:val="both"/>
        <w:rPr>
          <w:bCs/>
        </w:rPr>
      </w:pPr>
    </w:p>
    <w:p w:rsidR="00215F6C" w:rsidRDefault="00215F6C" w:rsidP="00215F6C">
      <w:pPr>
        <w:jc w:val="both"/>
        <w:rPr>
          <w:b/>
          <w:bCs/>
          <w:sz w:val="24"/>
          <w:szCs w:val="24"/>
        </w:rPr>
      </w:pPr>
      <w:r w:rsidRPr="00215F6C">
        <w:rPr>
          <w:b/>
          <w:bCs/>
          <w:sz w:val="24"/>
          <w:szCs w:val="24"/>
        </w:rPr>
        <w:t>3.2.4.</w:t>
      </w:r>
      <w:r>
        <w:rPr>
          <w:b/>
          <w:bCs/>
          <w:sz w:val="24"/>
          <w:szCs w:val="24"/>
        </w:rPr>
        <w:t xml:space="preserve">  Data Analysis</w:t>
      </w:r>
    </w:p>
    <w:p w:rsidR="00215F6C" w:rsidRDefault="00C52BAB" w:rsidP="00C52BAB">
      <w:pPr>
        <w:ind w:firstLine="720"/>
        <w:jc w:val="both"/>
        <w:rPr>
          <w:bCs/>
        </w:rPr>
      </w:pPr>
      <w:r>
        <w:rPr>
          <w:bCs/>
        </w:rPr>
        <w:t>Your lab report should include your plots of average velocity and flowrate versus x-position.  You should answer the following questions and include them as well:</w:t>
      </w:r>
    </w:p>
    <w:p w:rsidR="00C52BAB" w:rsidRDefault="00C52BAB" w:rsidP="00C52BAB">
      <w:pPr>
        <w:numPr>
          <w:ilvl w:val="0"/>
          <w:numId w:val="17"/>
        </w:numPr>
        <w:jc w:val="both"/>
        <w:rPr>
          <w:bCs/>
        </w:rPr>
      </w:pPr>
      <w:r>
        <w:rPr>
          <w:bCs/>
        </w:rPr>
        <w:t>What happens to the average flow velocity as the cross-sectional area of the channel narrows?  Why does this happen?</w:t>
      </w:r>
    </w:p>
    <w:p w:rsidR="00C52BAB" w:rsidRPr="00215F6C" w:rsidRDefault="00C52BAB" w:rsidP="00C52BAB">
      <w:pPr>
        <w:numPr>
          <w:ilvl w:val="0"/>
          <w:numId w:val="17"/>
        </w:numPr>
        <w:jc w:val="both"/>
        <w:rPr>
          <w:bCs/>
        </w:rPr>
      </w:pPr>
      <w:r>
        <w:rPr>
          <w:bCs/>
        </w:rPr>
        <w:t>How does the flow rate change with x-position?  Is this expected?  Why or why not?</w:t>
      </w:r>
    </w:p>
    <w:p w:rsidR="00C6022F" w:rsidRDefault="00C6022F">
      <w:pPr>
        <w:jc w:val="both"/>
        <w:rPr>
          <w:b/>
          <w:bCs/>
        </w:rPr>
      </w:pPr>
    </w:p>
    <w:p w:rsidR="007C0CBE" w:rsidRPr="00264313" w:rsidRDefault="000A64CA">
      <w:pPr>
        <w:jc w:val="both"/>
        <w:rPr>
          <w:sz w:val="24"/>
          <w:szCs w:val="24"/>
        </w:rPr>
      </w:pPr>
      <w:r w:rsidRPr="00264313">
        <w:rPr>
          <w:b/>
          <w:bCs/>
          <w:sz w:val="24"/>
          <w:szCs w:val="24"/>
        </w:rPr>
        <w:t>4</w:t>
      </w:r>
      <w:r w:rsidR="007C0CBE" w:rsidRPr="00264313">
        <w:rPr>
          <w:b/>
          <w:bCs/>
          <w:sz w:val="24"/>
          <w:szCs w:val="24"/>
        </w:rPr>
        <w:t>. References</w:t>
      </w:r>
    </w:p>
    <w:p w:rsidR="007C0CBE" w:rsidRDefault="007C0CBE">
      <w:pPr>
        <w:autoSpaceDE w:val="0"/>
        <w:autoSpaceDN w:val="0"/>
        <w:adjustRightInd w:val="0"/>
        <w:spacing w:after="60"/>
        <w:ind w:left="630" w:hanging="630"/>
        <w:jc w:val="both"/>
      </w:pPr>
      <w:r>
        <w:t xml:space="preserve">Roberson, J.A. and Crowe, C.T. (1997). </w:t>
      </w:r>
      <w:r>
        <w:rPr>
          <w:i/>
          <w:iCs/>
        </w:rPr>
        <w:t>Engineering Fluid Mechanics, 7</w:t>
      </w:r>
      <w:r>
        <w:t xml:space="preserve">th edition, Houghton    Mifflin,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w:t>
      </w:r>
    </w:p>
    <w:p w:rsidR="007C0CBE" w:rsidRDefault="007C0CBE">
      <w:pPr>
        <w:widowControl w:val="0"/>
        <w:tabs>
          <w:tab w:val="left" w:pos="1440"/>
          <w:tab w:val="left" w:pos="5400"/>
        </w:tabs>
        <w:spacing w:after="60"/>
        <w:ind w:left="720" w:hanging="720"/>
        <w:jc w:val="both"/>
      </w:pPr>
      <w:r>
        <w:t xml:space="preserve">Schlichting, H. (1968). </w:t>
      </w:r>
      <w:r>
        <w:rPr>
          <w:i/>
        </w:rPr>
        <w:t>Boundary-Layer Theory</w:t>
      </w:r>
      <w:r>
        <w:t xml:space="preserve">, </w:t>
      </w:r>
      <w:smartTag w:uri="urn:schemas-microsoft-com:office:smarttags" w:element="place">
        <w:smartTag w:uri="urn:schemas-microsoft-com:office:smarttags" w:element="City">
          <w:r>
            <w:t>McGraw-Hill</w:t>
          </w:r>
        </w:smartTag>
        <w:r>
          <w:t xml:space="preserve">, </w:t>
        </w:r>
        <w:smartTag w:uri="urn:schemas-microsoft-com:office:smarttags" w:element="State">
          <w:r>
            <w:t>New York</w:t>
          </w:r>
        </w:smartTag>
      </w:smartTag>
      <w:r>
        <w:t>, NY.</w:t>
      </w:r>
    </w:p>
    <w:p w:rsidR="007C0CBE" w:rsidRDefault="007C0CBE">
      <w:pPr>
        <w:tabs>
          <w:tab w:val="left" w:pos="630"/>
        </w:tabs>
        <w:autoSpaceDE w:val="0"/>
        <w:autoSpaceDN w:val="0"/>
        <w:adjustRightInd w:val="0"/>
        <w:spacing w:after="60"/>
        <w:ind w:left="630" w:hanging="630"/>
        <w:jc w:val="both"/>
      </w:pPr>
      <w:r>
        <w:t xml:space="preserve">Rouse, H. (1978).  Elementary Mechanics of Fluids, Dover Publications, Inc., New </w:t>
      </w:r>
      <w:smartTag w:uri="urn:schemas-microsoft-com:office:smarttags" w:element="place">
        <w:smartTag w:uri="urn:schemas-microsoft-com:office:smarttags" w:element="City">
          <w:r>
            <w:t>Yoirk</w:t>
          </w:r>
        </w:smartTag>
        <w:r>
          <w:t xml:space="preserve">, </w:t>
        </w:r>
        <w:smartTag w:uri="urn:schemas-microsoft-com:office:smarttags" w:element="State">
          <w:r>
            <w:t>NY</w:t>
          </w:r>
        </w:smartTag>
      </w:smartTag>
      <w:r>
        <w:t>.</w:t>
      </w:r>
    </w:p>
    <w:p w:rsidR="00CE3C46" w:rsidRDefault="007C0CBE" w:rsidP="00A23AB2">
      <w:pPr>
        <w:tabs>
          <w:tab w:val="left" w:pos="630"/>
        </w:tabs>
        <w:autoSpaceDE w:val="0"/>
        <w:autoSpaceDN w:val="0"/>
        <w:adjustRightInd w:val="0"/>
        <w:spacing w:after="60"/>
        <w:ind w:left="630" w:hanging="630"/>
        <w:jc w:val="both"/>
      </w:pPr>
      <w:r>
        <w:t>Stern, F., Muste, M., Beninati, L-M, Eichinger, B. (1999). “Summary of Experimental Uncertainty Assessment Methodology with Example,” IIHR Report No. 406, Iowa Institute of Hydraulic Research, The University of Iowa, Iowa City, IA.</w:t>
      </w:r>
    </w:p>
    <w:p w:rsidR="00184EBF" w:rsidRDefault="00184EBF" w:rsidP="00184EBF">
      <w:pPr>
        <w:keepNext/>
        <w:jc w:val="center"/>
        <w:rPr>
          <w:b/>
          <w:bCs/>
        </w:rPr>
      </w:pPr>
      <w:r>
        <w:rPr>
          <w:b/>
          <w:bCs/>
        </w:rPr>
        <w:t>APPENDIX A</w:t>
      </w:r>
    </w:p>
    <w:p w:rsidR="00184EBF" w:rsidRDefault="00184EBF" w:rsidP="00184EBF">
      <w:pPr>
        <w:keepNext/>
        <w:jc w:val="center"/>
        <w:rPr>
          <w:b/>
          <w:bCs/>
        </w:rPr>
      </w:pPr>
    </w:p>
    <w:p w:rsidR="00184EBF" w:rsidRDefault="00184EBF" w:rsidP="00184EBF">
      <w:pPr>
        <w:keepNext/>
        <w:jc w:val="center"/>
        <w:rPr>
          <w:b/>
          <w:bCs/>
        </w:rPr>
      </w:pPr>
      <w:r>
        <w:t>SPECIFICATIONS FOR THE EXPERIMENTAL FACILITY COMPONENTS</w:t>
      </w:r>
    </w:p>
    <w:tbl>
      <w:tblPr>
        <w:tblW w:w="8370" w:type="dxa"/>
        <w:jc w:val="center"/>
        <w:tblInd w:w="570" w:type="dxa"/>
        <w:tblLayout w:type="fixed"/>
        <w:tblCellMar>
          <w:left w:w="30" w:type="dxa"/>
          <w:right w:w="30" w:type="dxa"/>
        </w:tblCellMar>
        <w:tblLook w:val="0000"/>
      </w:tblPr>
      <w:tblGrid>
        <w:gridCol w:w="2977"/>
        <w:gridCol w:w="2153"/>
        <w:gridCol w:w="1170"/>
        <w:gridCol w:w="2070"/>
      </w:tblGrid>
      <w:tr w:rsidR="00184EBF">
        <w:tblPrEx>
          <w:tblCellMar>
            <w:top w:w="0" w:type="dxa"/>
            <w:bottom w:w="0" w:type="dxa"/>
          </w:tblCellMar>
        </w:tblPrEx>
        <w:trPr>
          <w:cantSplit/>
          <w:trHeight w:hRule="exact" w:val="480"/>
          <w:jc w:val="center"/>
        </w:trPr>
        <w:tc>
          <w:tcPr>
            <w:tcW w:w="8370" w:type="dxa"/>
            <w:gridSpan w:val="4"/>
          </w:tcPr>
          <w:p w:rsidR="00184EBF" w:rsidRDefault="00184EBF" w:rsidP="002D1604">
            <w:pPr>
              <w:pStyle w:val="Heading9"/>
              <w:rPr>
                <w:sz w:val="20"/>
              </w:rPr>
            </w:pPr>
            <w:r>
              <w:rPr>
                <w:sz w:val="20"/>
              </w:rPr>
              <w:t>Table A1.  Pipe characteristics</w:t>
            </w:r>
          </w:p>
          <w:p w:rsidR="00184EBF" w:rsidRDefault="00184EBF" w:rsidP="002D1604">
            <w:pPr>
              <w:rPr>
                <w:color w:val="000000"/>
                <w:sz w:val="24"/>
              </w:rPr>
            </w:pPr>
            <w:r>
              <w:rPr>
                <w:color w:val="000000"/>
                <w:sz w:val="24"/>
              </w:rPr>
              <w:t>Table 1.  Pipe characteristics</w:t>
            </w:r>
          </w:p>
        </w:tc>
      </w:tr>
      <w:tr w:rsidR="00184EBF">
        <w:tblPrEx>
          <w:tblCellMar>
            <w:top w:w="0" w:type="dxa"/>
            <w:bottom w:w="0" w:type="dxa"/>
          </w:tblCellMar>
        </w:tblPrEx>
        <w:trPr>
          <w:trHeight w:val="480"/>
          <w:jc w:val="center"/>
        </w:trPr>
        <w:tc>
          <w:tcPr>
            <w:tcW w:w="2977" w:type="dxa"/>
            <w:tcBorders>
              <w:top w:val="single" w:sz="12" w:space="0" w:color="000000"/>
              <w:left w:val="single" w:sz="12" w:space="0" w:color="000000"/>
              <w:right w:val="single" w:sz="6" w:space="0" w:color="000000"/>
            </w:tcBorders>
            <w:shd w:val="pct5" w:color="auto" w:fill="FFFFFF"/>
          </w:tcPr>
          <w:p w:rsidR="00184EBF" w:rsidRDefault="00184EBF" w:rsidP="002D1604">
            <w:pPr>
              <w:spacing w:before="120" w:after="120"/>
              <w:ind w:firstLine="112"/>
              <w:rPr>
                <w:b/>
                <w:color w:val="000000"/>
              </w:rPr>
            </w:pPr>
            <w:r>
              <w:rPr>
                <w:b/>
                <w:color w:val="000000"/>
              </w:rPr>
              <w:t>Experimental Pipe</w:t>
            </w:r>
          </w:p>
        </w:tc>
        <w:tc>
          <w:tcPr>
            <w:tcW w:w="2153" w:type="dxa"/>
            <w:tcBorders>
              <w:top w:val="single" w:sz="12" w:space="0" w:color="000000"/>
              <w:bottom w:val="single" w:sz="6" w:space="0" w:color="000000"/>
              <w:right w:val="single" w:sz="6" w:space="0" w:color="000000"/>
            </w:tcBorders>
            <w:shd w:val="pct5" w:color="auto" w:fill="FFFFFF"/>
          </w:tcPr>
          <w:p w:rsidR="00184EBF" w:rsidRDefault="00184EBF" w:rsidP="002D1604">
            <w:pPr>
              <w:spacing w:before="120" w:after="120"/>
              <w:ind w:firstLine="112"/>
              <w:jc w:val="center"/>
              <w:rPr>
                <w:b/>
                <w:color w:val="000000"/>
              </w:rPr>
            </w:pPr>
            <w:r>
              <w:rPr>
                <w:b/>
                <w:color w:val="000000"/>
              </w:rPr>
              <w:t>Top</w:t>
            </w:r>
          </w:p>
        </w:tc>
        <w:tc>
          <w:tcPr>
            <w:tcW w:w="1170" w:type="dxa"/>
            <w:tcBorders>
              <w:top w:val="single" w:sz="12" w:space="0" w:color="000000"/>
              <w:bottom w:val="single" w:sz="6" w:space="0" w:color="000000"/>
              <w:right w:val="single" w:sz="6" w:space="0" w:color="000000"/>
            </w:tcBorders>
            <w:shd w:val="pct5" w:color="auto" w:fill="FFFFFF"/>
          </w:tcPr>
          <w:p w:rsidR="00184EBF" w:rsidRDefault="00184EBF" w:rsidP="002D1604">
            <w:pPr>
              <w:spacing w:before="120" w:after="120"/>
              <w:ind w:firstLine="112"/>
              <w:jc w:val="center"/>
              <w:rPr>
                <w:b/>
                <w:color w:val="000000"/>
              </w:rPr>
            </w:pPr>
            <w:r>
              <w:rPr>
                <w:b/>
                <w:color w:val="000000"/>
              </w:rPr>
              <w:t>Middle</w:t>
            </w:r>
          </w:p>
        </w:tc>
        <w:tc>
          <w:tcPr>
            <w:tcW w:w="2070" w:type="dxa"/>
            <w:tcBorders>
              <w:top w:val="single" w:sz="12" w:space="0" w:color="000000"/>
              <w:bottom w:val="single" w:sz="6" w:space="0" w:color="000000"/>
              <w:right w:val="single" w:sz="12" w:space="0" w:color="000000"/>
            </w:tcBorders>
            <w:shd w:val="pct5" w:color="auto" w:fill="FFFFFF"/>
          </w:tcPr>
          <w:p w:rsidR="00184EBF" w:rsidRDefault="00184EBF" w:rsidP="002D1604">
            <w:pPr>
              <w:pStyle w:val="Heading6"/>
              <w:spacing w:before="120" w:after="120"/>
              <w:jc w:val="center"/>
              <w:rPr>
                <w:sz w:val="20"/>
              </w:rPr>
            </w:pPr>
            <w:r>
              <w:rPr>
                <w:sz w:val="20"/>
              </w:rPr>
              <w:t>Bottom</w:t>
            </w:r>
          </w:p>
        </w:tc>
      </w:tr>
      <w:tr w:rsidR="00184EBF">
        <w:tblPrEx>
          <w:tblCellMar>
            <w:top w:w="0" w:type="dxa"/>
            <w:bottom w:w="0" w:type="dxa"/>
          </w:tblCellMar>
        </w:tblPrEx>
        <w:trPr>
          <w:trHeight w:val="360"/>
          <w:jc w:val="center"/>
        </w:trPr>
        <w:tc>
          <w:tcPr>
            <w:tcW w:w="2977" w:type="dxa"/>
            <w:tcBorders>
              <w:top w:val="single" w:sz="6" w:space="0" w:color="000000"/>
              <w:left w:val="single" w:sz="12" w:space="0" w:color="000000"/>
              <w:bottom w:val="single" w:sz="2" w:space="0" w:color="000000"/>
              <w:right w:val="single" w:sz="6" w:space="0" w:color="000000"/>
            </w:tcBorders>
            <w:shd w:val="pct5" w:color="auto" w:fill="FFFFFF"/>
          </w:tcPr>
          <w:p w:rsidR="00184EBF" w:rsidRDefault="00184EBF" w:rsidP="002D1604">
            <w:pPr>
              <w:spacing w:before="60" w:line="360" w:lineRule="auto"/>
              <w:ind w:firstLine="112"/>
              <w:rPr>
                <w:b/>
                <w:color w:val="000000"/>
              </w:rPr>
            </w:pPr>
            <w:r>
              <w:rPr>
                <w:b/>
                <w:color w:val="000000"/>
              </w:rPr>
              <w:t>Diameter (mm)</w:t>
            </w:r>
          </w:p>
        </w:tc>
        <w:tc>
          <w:tcPr>
            <w:tcW w:w="2153"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52.38</w:t>
            </w:r>
          </w:p>
        </w:tc>
        <w:tc>
          <w:tcPr>
            <w:tcW w:w="1170"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25.4</w:t>
            </w:r>
          </w:p>
        </w:tc>
        <w:tc>
          <w:tcPr>
            <w:tcW w:w="2070" w:type="dxa"/>
            <w:tcBorders>
              <w:bottom w:val="single" w:sz="2" w:space="0" w:color="000000"/>
              <w:right w:val="single" w:sz="12" w:space="0" w:color="000000"/>
            </w:tcBorders>
          </w:tcPr>
          <w:p w:rsidR="00184EBF" w:rsidRDefault="00184EBF" w:rsidP="002D1604">
            <w:pPr>
              <w:spacing w:before="60" w:line="360" w:lineRule="auto"/>
              <w:ind w:firstLine="112"/>
              <w:jc w:val="center"/>
              <w:rPr>
                <w:color w:val="000000"/>
              </w:rPr>
            </w:pPr>
            <w:r>
              <w:rPr>
                <w:color w:val="000000"/>
              </w:rPr>
              <w:t>52.93</w:t>
            </w:r>
          </w:p>
        </w:tc>
      </w:tr>
      <w:tr w:rsidR="00184EBF">
        <w:tblPrEx>
          <w:tblCellMar>
            <w:top w:w="0" w:type="dxa"/>
            <w:bottom w:w="0" w:type="dxa"/>
          </w:tblCellMar>
        </w:tblPrEx>
        <w:trPr>
          <w:trHeight w:val="360"/>
          <w:jc w:val="center"/>
        </w:trPr>
        <w:tc>
          <w:tcPr>
            <w:tcW w:w="2977" w:type="dxa"/>
            <w:tcBorders>
              <w:top w:val="single" w:sz="2" w:space="0" w:color="000000"/>
              <w:left w:val="single" w:sz="12" w:space="0" w:color="000000"/>
              <w:bottom w:val="single" w:sz="2" w:space="0" w:color="000000"/>
              <w:right w:val="single" w:sz="6" w:space="0" w:color="000000"/>
            </w:tcBorders>
            <w:shd w:val="pct5" w:color="auto" w:fill="FFFFFF"/>
          </w:tcPr>
          <w:p w:rsidR="00184EBF" w:rsidRDefault="00184EBF" w:rsidP="002D1604">
            <w:pPr>
              <w:spacing w:before="60" w:line="360" w:lineRule="auto"/>
              <w:ind w:firstLine="112"/>
              <w:rPr>
                <w:b/>
                <w:color w:val="000000"/>
              </w:rPr>
            </w:pPr>
            <w:r>
              <w:rPr>
                <w:b/>
                <w:color w:val="000000"/>
              </w:rPr>
              <w:t>Internal Surface</w:t>
            </w:r>
          </w:p>
        </w:tc>
        <w:tc>
          <w:tcPr>
            <w:tcW w:w="2153" w:type="dxa"/>
            <w:tcBorders>
              <w:bottom w:val="single" w:sz="2" w:space="0" w:color="000000"/>
              <w:right w:val="single" w:sz="6" w:space="0" w:color="000000"/>
            </w:tcBorders>
          </w:tcPr>
          <w:p w:rsidR="00184EBF" w:rsidRDefault="00184EBF" w:rsidP="002D1604">
            <w:pPr>
              <w:spacing w:before="60" w:line="360" w:lineRule="auto"/>
              <w:ind w:firstLine="14"/>
              <w:jc w:val="center"/>
              <w:rPr>
                <w:color w:val="000000"/>
              </w:rPr>
            </w:pPr>
            <w:r>
              <w:rPr>
                <w:color w:val="000000"/>
              </w:rPr>
              <w:t xml:space="preserve">Smooth, </w:t>
            </w:r>
            <w:r>
              <w:rPr>
                <w:i/>
                <w:color w:val="000000"/>
              </w:rPr>
              <w:t>k</w:t>
            </w:r>
            <w:r>
              <w:rPr>
                <w:color w:val="000000"/>
              </w:rPr>
              <w:t xml:space="preserve"> = 0.025 mm</w:t>
            </w:r>
          </w:p>
        </w:tc>
        <w:tc>
          <w:tcPr>
            <w:tcW w:w="1170"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Smooth</w:t>
            </w:r>
          </w:p>
        </w:tc>
        <w:tc>
          <w:tcPr>
            <w:tcW w:w="2070" w:type="dxa"/>
            <w:tcBorders>
              <w:bottom w:val="single" w:sz="2" w:space="0" w:color="000000"/>
              <w:right w:val="single" w:sz="12" w:space="0" w:color="000000"/>
            </w:tcBorders>
          </w:tcPr>
          <w:p w:rsidR="00184EBF" w:rsidRDefault="00184EBF" w:rsidP="002D1604">
            <w:pPr>
              <w:spacing w:before="60" w:line="360" w:lineRule="auto"/>
              <w:jc w:val="center"/>
              <w:rPr>
                <w:color w:val="000000"/>
              </w:rPr>
            </w:pPr>
            <w:r>
              <w:rPr>
                <w:color w:val="000000"/>
              </w:rPr>
              <w:t xml:space="preserve">Rough,  </w:t>
            </w:r>
            <w:r>
              <w:rPr>
                <w:i/>
                <w:color w:val="000000"/>
              </w:rPr>
              <w:t>k</w:t>
            </w:r>
            <w:r>
              <w:rPr>
                <w:color w:val="000000"/>
              </w:rPr>
              <w:t xml:space="preserve"> =0.04 mm</w:t>
            </w:r>
          </w:p>
        </w:tc>
      </w:tr>
      <w:tr w:rsidR="00184EBF">
        <w:tblPrEx>
          <w:tblCellMar>
            <w:top w:w="0" w:type="dxa"/>
            <w:bottom w:w="0" w:type="dxa"/>
          </w:tblCellMar>
        </w:tblPrEx>
        <w:trPr>
          <w:trHeight w:val="360"/>
          <w:jc w:val="center"/>
        </w:trPr>
        <w:tc>
          <w:tcPr>
            <w:tcW w:w="2977" w:type="dxa"/>
            <w:tcBorders>
              <w:top w:val="single" w:sz="2" w:space="0" w:color="000000"/>
              <w:left w:val="single" w:sz="12" w:space="0" w:color="000000"/>
              <w:bottom w:val="single" w:sz="2" w:space="0" w:color="000000"/>
              <w:right w:val="single" w:sz="6" w:space="0" w:color="000000"/>
            </w:tcBorders>
            <w:shd w:val="pct5" w:color="auto" w:fill="FFFFFF"/>
          </w:tcPr>
          <w:p w:rsidR="00184EBF" w:rsidRDefault="00184EBF" w:rsidP="002D1604">
            <w:pPr>
              <w:spacing w:before="60" w:line="360" w:lineRule="auto"/>
              <w:ind w:firstLine="112"/>
              <w:rPr>
                <w:b/>
                <w:color w:val="000000"/>
              </w:rPr>
            </w:pPr>
            <w:r>
              <w:rPr>
                <w:b/>
                <w:color w:val="000000"/>
              </w:rPr>
              <w:t>Number of Pressure Taps</w:t>
            </w:r>
          </w:p>
        </w:tc>
        <w:tc>
          <w:tcPr>
            <w:tcW w:w="2153"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4</w:t>
            </w:r>
          </w:p>
        </w:tc>
        <w:tc>
          <w:tcPr>
            <w:tcW w:w="1170" w:type="dxa"/>
            <w:tcBorders>
              <w:bottom w:val="single" w:sz="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8</w:t>
            </w:r>
          </w:p>
        </w:tc>
        <w:tc>
          <w:tcPr>
            <w:tcW w:w="2070" w:type="dxa"/>
            <w:tcBorders>
              <w:bottom w:val="single" w:sz="2" w:space="0" w:color="000000"/>
              <w:right w:val="single" w:sz="12" w:space="0" w:color="000000"/>
            </w:tcBorders>
          </w:tcPr>
          <w:p w:rsidR="00184EBF" w:rsidRDefault="00184EBF" w:rsidP="002D1604">
            <w:pPr>
              <w:spacing w:before="60" w:line="360" w:lineRule="auto"/>
              <w:ind w:firstLine="112"/>
              <w:jc w:val="center"/>
              <w:rPr>
                <w:color w:val="000000"/>
              </w:rPr>
            </w:pPr>
            <w:r>
              <w:rPr>
                <w:color w:val="000000"/>
              </w:rPr>
              <w:t>4</w:t>
            </w:r>
          </w:p>
        </w:tc>
      </w:tr>
      <w:tr w:rsidR="00184EBF">
        <w:tblPrEx>
          <w:tblCellMar>
            <w:top w:w="0" w:type="dxa"/>
            <w:bottom w:w="0" w:type="dxa"/>
          </w:tblCellMar>
        </w:tblPrEx>
        <w:trPr>
          <w:trHeight w:val="360"/>
          <w:jc w:val="center"/>
        </w:trPr>
        <w:tc>
          <w:tcPr>
            <w:tcW w:w="2977" w:type="dxa"/>
            <w:tcBorders>
              <w:top w:val="single" w:sz="2" w:space="0" w:color="000000"/>
              <w:left w:val="single" w:sz="12" w:space="0" w:color="000000"/>
              <w:bottom w:val="single" w:sz="12" w:space="0" w:color="000000"/>
              <w:right w:val="single" w:sz="6" w:space="0" w:color="000000"/>
            </w:tcBorders>
            <w:shd w:val="pct5" w:color="auto" w:fill="FFFFFF"/>
          </w:tcPr>
          <w:p w:rsidR="00184EBF" w:rsidRDefault="00184EBF" w:rsidP="002D1604">
            <w:pPr>
              <w:spacing w:before="60" w:line="360" w:lineRule="auto"/>
              <w:ind w:firstLine="112"/>
              <w:rPr>
                <w:b/>
                <w:color w:val="000000"/>
              </w:rPr>
            </w:pPr>
            <w:r>
              <w:rPr>
                <w:b/>
                <w:color w:val="000000"/>
              </w:rPr>
              <w:t>Tap Spacing (ft)</w:t>
            </w:r>
          </w:p>
        </w:tc>
        <w:tc>
          <w:tcPr>
            <w:tcW w:w="2153" w:type="dxa"/>
            <w:tcBorders>
              <w:bottom w:val="single" w:sz="1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5</w:t>
            </w:r>
          </w:p>
        </w:tc>
        <w:tc>
          <w:tcPr>
            <w:tcW w:w="1170" w:type="dxa"/>
            <w:tcBorders>
              <w:bottom w:val="single" w:sz="12" w:space="0" w:color="000000"/>
              <w:right w:val="single" w:sz="6" w:space="0" w:color="000000"/>
            </w:tcBorders>
          </w:tcPr>
          <w:p w:rsidR="00184EBF" w:rsidRDefault="00184EBF" w:rsidP="002D1604">
            <w:pPr>
              <w:spacing w:before="60" w:line="360" w:lineRule="auto"/>
              <w:ind w:firstLine="112"/>
              <w:jc w:val="center"/>
              <w:rPr>
                <w:color w:val="000000"/>
              </w:rPr>
            </w:pPr>
            <w:r>
              <w:rPr>
                <w:color w:val="000000"/>
              </w:rPr>
              <w:t>2.5</w:t>
            </w:r>
          </w:p>
        </w:tc>
        <w:tc>
          <w:tcPr>
            <w:tcW w:w="2070" w:type="dxa"/>
            <w:tcBorders>
              <w:bottom w:val="single" w:sz="12" w:space="0" w:color="000000"/>
              <w:right w:val="single" w:sz="12" w:space="0" w:color="000000"/>
            </w:tcBorders>
          </w:tcPr>
          <w:p w:rsidR="00184EBF" w:rsidRDefault="00184EBF" w:rsidP="002D1604">
            <w:pPr>
              <w:spacing w:before="60" w:line="360" w:lineRule="auto"/>
              <w:ind w:firstLine="112"/>
              <w:jc w:val="center"/>
              <w:rPr>
                <w:color w:val="000000"/>
              </w:rPr>
            </w:pPr>
            <w:r>
              <w:rPr>
                <w:color w:val="000000"/>
              </w:rPr>
              <w:t>5</w:t>
            </w:r>
          </w:p>
        </w:tc>
      </w:tr>
    </w:tbl>
    <w:p w:rsidR="00184EBF" w:rsidRDefault="00184EBF" w:rsidP="00184EBF"/>
    <w:tbl>
      <w:tblPr>
        <w:tblW w:w="7020" w:type="dxa"/>
        <w:jc w:val="center"/>
        <w:tblInd w:w="570" w:type="dxa"/>
        <w:tblLayout w:type="fixed"/>
        <w:tblCellMar>
          <w:left w:w="30" w:type="dxa"/>
          <w:right w:w="30" w:type="dxa"/>
        </w:tblCellMar>
        <w:tblLook w:val="0000"/>
      </w:tblPr>
      <w:tblGrid>
        <w:gridCol w:w="3420"/>
        <w:gridCol w:w="1260"/>
        <w:gridCol w:w="1170"/>
        <w:gridCol w:w="1149"/>
        <w:gridCol w:w="21"/>
      </w:tblGrid>
      <w:tr w:rsidR="00184EBF">
        <w:tblPrEx>
          <w:tblCellMar>
            <w:top w:w="0" w:type="dxa"/>
            <w:bottom w:w="0" w:type="dxa"/>
          </w:tblCellMar>
        </w:tblPrEx>
        <w:trPr>
          <w:cantSplit/>
          <w:trHeight w:val="480"/>
          <w:jc w:val="center"/>
        </w:trPr>
        <w:tc>
          <w:tcPr>
            <w:tcW w:w="7020" w:type="dxa"/>
            <w:gridSpan w:val="5"/>
          </w:tcPr>
          <w:p w:rsidR="00184EBF" w:rsidRDefault="00184EBF" w:rsidP="002D1604">
            <w:pPr>
              <w:ind w:firstLine="112"/>
              <w:rPr>
                <w:rFonts w:ascii="Arial" w:hAnsi="Arial"/>
                <w:color w:val="000000"/>
                <w:sz w:val="24"/>
              </w:rPr>
            </w:pPr>
            <w:r>
              <w:rPr>
                <w:color w:val="000000"/>
              </w:rPr>
              <w:t>Table A2.  Venturi meter characteristics</w:t>
            </w:r>
            <w:r>
              <w:rPr>
                <w:rFonts w:ascii="Arial" w:hAnsi="Arial"/>
                <w:color w:val="000000"/>
              </w:rPr>
              <w:t xml:space="preserve"> </w:t>
            </w:r>
          </w:p>
        </w:tc>
      </w:tr>
      <w:tr w:rsidR="00184EBF">
        <w:tblPrEx>
          <w:tblCellMar>
            <w:top w:w="0" w:type="dxa"/>
            <w:bottom w:w="0" w:type="dxa"/>
          </w:tblCellMar>
        </w:tblPrEx>
        <w:trPr>
          <w:gridAfter w:val="1"/>
          <w:wAfter w:w="21" w:type="dxa"/>
          <w:trHeight w:val="480"/>
          <w:jc w:val="center"/>
        </w:trPr>
        <w:tc>
          <w:tcPr>
            <w:tcW w:w="3420" w:type="dxa"/>
            <w:tcBorders>
              <w:top w:val="single" w:sz="12" w:space="0" w:color="000000"/>
              <w:left w:val="single" w:sz="12" w:space="0" w:color="000000"/>
              <w:right w:val="single" w:sz="6" w:space="0" w:color="000000"/>
            </w:tcBorders>
            <w:shd w:val="pct5" w:color="auto" w:fill="FFFFFF"/>
          </w:tcPr>
          <w:p w:rsidR="00184EBF" w:rsidRDefault="00184EBF" w:rsidP="002D1604">
            <w:pPr>
              <w:spacing w:before="120" w:after="120"/>
              <w:ind w:firstLine="112"/>
              <w:rPr>
                <w:b/>
                <w:color w:val="000000"/>
              </w:rPr>
            </w:pPr>
            <w:r>
              <w:rPr>
                <w:b/>
                <w:color w:val="000000"/>
              </w:rPr>
              <w:t>Venturi specifications</w:t>
            </w:r>
          </w:p>
        </w:tc>
        <w:tc>
          <w:tcPr>
            <w:tcW w:w="1260" w:type="dxa"/>
            <w:tcBorders>
              <w:top w:val="single" w:sz="12" w:space="0" w:color="000000"/>
              <w:bottom w:val="single" w:sz="2" w:space="0" w:color="000000"/>
              <w:right w:val="single" w:sz="6" w:space="0" w:color="000000"/>
            </w:tcBorders>
            <w:shd w:val="pct5" w:color="auto" w:fill="FFFFFF"/>
          </w:tcPr>
          <w:p w:rsidR="00184EBF" w:rsidRDefault="00184EBF" w:rsidP="002D1604">
            <w:pPr>
              <w:spacing w:before="120" w:after="120"/>
              <w:ind w:firstLine="112"/>
              <w:jc w:val="center"/>
              <w:rPr>
                <w:b/>
                <w:color w:val="000000"/>
              </w:rPr>
            </w:pPr>
            <w:r>
              <w:rPr>
                <w:b/>
                <w:color w:val="000000"/>
              </w:rPr>
              <w:t>Small</w:t>
            </w:r>
          </w:p>
        </w:tc>
        <w:tc>
          <w:tcPr>
            <w:tcW w:w="1170" w:type="dxa"/>
            <w:tcBorders>
              <w:top w:val="single" w:sz="12" w:space="0" w:color="000000"/>
              <w:bottom w:val="single" w:sz="2" w:space="0" w:color="000000"/>
              <w:right w:val="single" w:sz="6" w:space="0" w:color="000000"/>
            </w:tcBorders>
            <w:shd w:val="pct5" w:color="auto" w:fill="FFFFFF"/>
          </w:tcPr>
          <w:p w:rsidR="00184EBF" w:rsidRDefault="00184EBF" w:rsidP="002D1604">
            <w:pPr>
              <w:spacing w:before="120" w:after="120"/>
              <w:ind w:firstLine="112"/>
              <w:jc w:val="center"/>
              <w:rPr>
                <w:b/>
                <w:color w:val="000000"/>
              </w:rPr>
            </w:pPr>
            <w:r>
              <w:rPr>
                <w:b/>
                <w:color w:val="000000"/>
              </w:rPr>
              <w:t>Medium</w:t>
            </w:r>
          </w:p>
        </w:tc>
        <w:tc>
          <w:tcPr>
            <w:tcW w:w="1149" w:type="dxa"/>
            <w:tcBorders>
              <w:top w:val="single" w:sz="12" w:space="0" w:color="000000"/>
              <w:bottom w:val="single" w:sz="2" w:space="0" w:color="000000"/>
              <w:right w:val="single" w:sz="12" w:space="0" w:color="000000"/>
            </w:tcBorders>
            <w:shd w:val="pct5" w:color="auto" w:fill="FFFFFF"/>
          </w:tcPr>
          <w:p w:rsidR="00184EBF" w:rsidRDefault="00184EBF" w:rsidP="002D1604">
            <w:pPr>
              <w:spacing w:before="120" w:after="120"/>
              <w:ind w:firstLine="112"/>
              <w:jc w:val="center"/>
              <w:rPr>
                <w:b/>
                <w:color w:val="000000"/>
              </w:rPr>
            </w:pPr>
            <w:r>
              <w:rPr>
                <w:b/>
                <w:color w:val="000000"/>
              </w:rPr>
              <w:t>Large</w:t>
            </w:r>
          </w:p>
        </w:tc>
      </w:tr>
      <w:tr w:rsidR="00184EBF">
        <w:tblPrEx>
          <w:tblCellMar>
            <w:top w:w="0" w:type="dxa"/>
            <w:bottom w:w="0" w:type="dxa"/>
          </w:tblCellMar>
        </w:tblPrEx>
        <w:trPr>
          <w:gridAfter w:val="1"/>
          <w:wAfter w:w="21" w:type="dxa"/>
          <w:trHeight w:val="480"/>
          <w:jc w:val="center"/>
        </w:trPr>
        <w:tc>
          <w:tcPr>
            <w:tcW w:w="3420" w:type="dxa"/>
            <w:tcBorders>
              <w:top w:val="single" w:sz="12" w:space="0" w:color="000000"/>
              <w:left w:val="single" w:sz="12" w:space="0" w:color="000000"/>
              <w:right w:val="single" w:sz="6" w:space="0" w:color="000000"/>
            </w:tcBorders>
            <w:shd w:val="pct5" w:color="auto" w:fill="FFFFFF"/>
          </w:tcPr>
          <w:p w:rsidR="00184EBF" w:rsidRDefault="00184EBF" w:rsidP="002D1604">
            <w:pPr>
              <w:spacing w:before="120" w:after="120"/>
              <w:ind w:firstLine="112"/>
              <w:rPr>
                <w:bCs/>
                <w:color w:val="000000"/>
              </w:rPr>
            </w:pPr>
            <w:r>
              <w:rPr>
                <w:bCs/>
                <w:color w:val="000000"/>
              </w:rPr>
              <w:t xml:space="preserve">Contraction Diameter, </w:t>
            </w:r>
            <w:r>
              <w:rPr>
                <w:bCs/>
                <w:i/>
                <w:iCs/>
                <w:color w:val="000000"/>
              </w:rPr>
              <w:t>D</w:t>
            </w:r>
            <w:r>
              <w:rPr>
                <w:bCs/>
                <w:i/>
                <w:iCs/>
                <w:color w:val="000000"/>
                <w:vertAlign w:val="subscript"/>
              </w:rPr>
              <w:t>t</w:t>
            </w:r>
            <w:r>
              <w:rPr>
                <w:bCs/>
                <w:color w:val="000000"/>
                <w:vertAlign w:val="subscript"/>
              </w:rPr>
              <w:t xml:space="preserve"> </w:t>
            </w:r>
            <w:r>
              <w:rPr>
                <w:bCs/>
                <w:color w:val="000000"/>
              </w:rPr>
              <w:t>(mm)</w:t>
            </w:r>
          </w:p>
        </w:tc>
        <w:tc>
          <w:tcPr>
            <w:tcW w:w="1260" w:type="dxa"/>
            <w:tcBorders>
              <w:top w:val="single" w:sz="12" w:space="0" w:color="000000"/>
              <w:bottom w:val="single" w:sz="2" w:space="0" w:color="000000"/>
              <w:right w:val="single" w:sz="6" w:space="0" w:color="000000"/>
            </w:tcBorders>
            <w:shd w:val="pct5" w:color="auto" w:fill="FFFFFF"/>
          </w:tcPr>
          <w:p w:rsidR="00184EBF" w:rsidRDefault="00184EBF" w:rsidP="002D1604">
            <w:pPr>
              <w:spacing w:before="120" w:after="120"/>
              <w:ind w:firstLine="112"/>
              <w:jc w:val="center"/>
              <w:rPr>
                <w:bCs/>
                <w:color w:val="000000"/>
              </w:rPr>
            </w:pPr>
            <w:r>
              <w:rPr>
                <w:bCs/>
                <w:color w:val="000000"/>
              </w:rPr>
              <w:t>12.7</w:t>
            </w:r>
          </w:p>
        </w:tc>
        <w:tc>
          <w:tcPr>
            <w:tcW w:w="1170" w:type="dxa"/>
            <w:tcBorders>
              <w:top w:val="single" w:sz="12" w:space="0" w:color="000000"/>
              <w:bottom w:val="single" w:sz="2" w:space="0" w:color="000000"/>
              <w:right w:val="single" w:sz="6" w:space="0" w:color="000000"/>
            </w:tcBorders>
            <w:shd w:val="pct5" w:color="auto" w:fill="FFFFFF"/>
          </w:tcPr>
          <w:p w:rsidR="00184EBF" w:rsidRDefault="00184EBF" w:rsidP="002D1604">
            <w:pPr>
              <w:spacing w:before="120" w:after="120"/>
              <w:ind w:firstLine="112"/>
              <w:jc w:val="center"/>
              <w:rPr>
                <w:bCs/>
                <w:color w:val="000000"/>
              </w:rPr>
            </w:pPr>
            <w:r>
              <w:rPr>
                <w:bCs/>
                <w:color w:val="000000"/>
              </w:rPr>
              <w:t>25.4</w:t>
            </w:r>
          </w:p>
        </w:tc>
        <w:tc>
          <w:tcPr>
            <w:tcW w:w="1149" w:type="dxa"/>
            <w:tcBorders>
              <w:top w:val="single" w:sz="12" w:space="0" w:color="000000"/>
              <w:bottom w:val="single" w:sz="2" w:space="0" w:color="000000"/>
              <w:right w:val="single" w:sz="12" w:space="0" w:color="000000"/>
            </w:tcBorders>
            <w:shd w:val="pct5" w:color="auto" w:fill="FFFFFF"/>
          </w:tcPr>
          <w:p w:rsidR="00184EBF" w:rsidRDefault="00184EBF" w:rsidP="002D1604">
            <w:pPr>
              <w:spacing w:before="120" w:after="120"/>
              <w:ind w:firstLine="112"/>
              <w:jc w:val="center"/>
              <w:rPr>
                <w:bCs/>
                <w:color w:val="000000"/>
              </w:rPr>
            </w:pPr>
            <w:r>
              <w:rPr>
                <w:bCs/>
                <w:color w:val="000000"/>
              </w:rPr>
              <w:t>51.054</w:t>
            </w:r>
          </w:p>
        </w:tc>
      </w:tr>
      <w:tr w:rsidR="00184EBF">
        <w:tblPrEx>
          <w:tblCellMar>
            <w:top w:w="0" w:type="dxa"/>
            <w:bottom w:w="0" w:type="dxa"/>
          </w:tblCellMar>
        </w:tblPrEx>
        <w:trPr>
          <w:gridAfter w:val="1"/>
          <w:wAfter w:w="21" w:type="dxa"/>
          <w:trHeight w:val="480"/>
          <w:jc w:val="center"/>
        </w:trPr>
        <w:tc>
          <w:tcPr>
            <w:tcW w:w="3420" w:type="dxa"/>
            <w:tcBorders>
              <w:top w:val="single" w:sz="2" w:space="0" w:color="000000"/>
              <w:left w:val="single" w:sz="12" w:space="0" w:color="000000"/>
              <w:bottom w:val="single" w:sz="12" w:space="0" w:color="000000"/>
              <w:right w:val="single" w:sz="6" w:space="0" w:color="000000"/>
            </w:tcBorders>
            <w:shd w:val="pct5" w:color="auto" w:fill="FFFFFF"/>
          </w:tcPr>
          <w:p w:rsidR="00184EBF" w:rsidRDefault="00184EBF" w:rsidP="002D1604">
            <w:pPr>
              <w:spacing w:before="120" w:after="120"/>
              <w:ind w:firstLine="112"/>
              <w:rPr>
                <w:bCs/>
                <w:color w:val="000000"/>
              </w:rPr>
            </w:pPr>
            <w:r>
              <w:rPr>
                <w:bCs/>
                <w:color w:val="000000"/>
              </w:rPr>
              <w:t xml:space="preserve">Discharge Coefficient, </w:t>
            </w:r>
            <w:r>
              <w:rPr>
                <w:bCs/>
                <w:i/>
                <w:iCs/>
                <w:color w:val="000000"/>
              </w:rPr>
              <w:t>C</w:t>
            </w:r>
            <w:r>
              <w:rPr>
                <w:bCs/>
                <w:i/>
                <w:iCs/>
                <w:color w:val="000000"/>
                <w:vertAlign w:val="subscript"/>
              </w:rPr>
              <w:t>d</w:t>
            </w:r>
          </w:p>
        </w:tc>
        <w:tc>
          <w:tcPr>
            <w:tcW w:w="1260" w:type="dxa"/>
            <w:tcBorders>
              <w:bottom w:val="single" w:sz="12" w:space="0" w:color="000000"/>
              <w:right w:val="single" w:sz="6" w:space="0" w:color="000000"/>
            </w:tcBorders>
            <w:vAlign w:val="center"/>
          </w:tcPr>
          <w:p w:rsidR="00184EBF" w:rsidRDefault="00184EBF" w:rsidP="002D1604">
            <w:pPr>
              <w:widowControl w:val="0"/>
              <w:spacing w:before="120" w:after="120"/>
              <w:ind w:firstLine="115"/>
              <w:jc w:val="center"/>
              <w:rPr>
                <w:bCs/>
                <w:color w:val="000000"/>
              </w:rPr>
            </w:pPr>
            <w:r>
              <w:rPr>
                <w:bCs/>
                <w:color w:val="000000"/>
              </w:rPr>
              <w:t>0.915</w:t>
            </w:r>
          </w:p>
        </w:tc>
        <w:tc>
          <w:tcPr>
            <w:tcW w:w="1170" w:type="dxa"/>
            <w:tcBorders>
              <w:bottom w:val="single" w:sz="12" w:space="0" w:color="000000"/>
              <w:right w:val="single" w:sz="6" w:space="0" w:color="000000"/>
            </w:tcBorders>
            <w:vAlign w:val="center"/>
          </w:tcPr>
          <w:p w:rsidR="00184EBF" w:rsidRDefault="00184EBF" w:rsidP="002D1604">
            <w:pPr>
              <w:spacing w:before="120" w:after="120"/>
              <w:ind w:firstLine="112"/>
              <w:jc w:val="center"/>
              <w:rPr>
                <w:bCs/>
                <w:color w:val="000000"/>
              </w:rPr>
            </w:pPr>
            <w:r>
              <w:rPr>
                <w:bCs/>
                <w:color w:val="000000"/>
              </w:rPr>
              <w:t>0.937</w:t>
            </w:r>
          </w:p>
        </w:tc>
        <w:tc>
          <w:tcPr>
            <w:tcW w:w="1149" w:type="dxa"/>
            <w:tcBorders>
              <w:bottom w:val="single" w:sz="12" w:space="0" w:color="000000"/>
              <w:right w:val="single" w:sz="12" w:space="0" w:color="000000"/>
            </w:tcBorders>
            <w:vAlign w:val="center"/>
          </w:tcPr>
          <w:p w:rsidR="00184EBF" w:rsidRDefault="00184EBF" w:rsidP="002D1604">
            <w:pPr>
              <w:spacing w:before="120" w:after="120"/>
              <w:ind w:firstLine="112"/>
              <w:jc w:val="center"/>
              <w:rPr>
                <w:bCs/>
                <w:color w:val="000000"/>
              </w:rPr>
            </w:pPr>
            <w:r>
              <w:rPr>
                <w:bCs/>
                <w:color w:val="000000"/>
              </w:rPr>
              <w:t>0.935</w:t>
            </w:r>
          </w:p>
        </w:tc>
      </w:tr>
    </w:tbl>
    <w:p w:rsidR="00184EBF" w:rsidRDefault="00184EBF">
      <w:pPr>
        <w:widowControl w:val="0"/>
        <w:jc w:val="center"/>
        <w:rPr>
          <w:b/>
          <w:bCs/>
        </w:rPr>
      </w:pPr>
    </w:p>
    <w:p w:rsidR="007C0CBE" w:rsidRDefault="00BD2ACA">
      <w:pPr>
        <w:widowControl w:val="0"/>
        <w:jc w:val="center"/>
        <w:rPr>
          <w:b/>
          <w:bCs/>
        </w:rPr>
      </w:pPr>
      <w:r>
        <w:rPr>
          <w:b/>
          <w:bCs/>
          <w:noProof/>
          <w:lang w:eastAsia="ko-KR"/>
        </w:rPr>
        <w:drawing>
          <wp:anchor distT="0" distB="0" distL="114300" distR="114300" simplePos="0" relativeHeight="251657216" behindDoc="0" locked="0" layoutInCell="1" allowOverlap="1">
            <wp:simplePos x="0" y="0"/>
            <wp:positionH relativeFrom="column">
              <wp:posOffset>3320415</wp:posOffset>
            </wp:positionH>
            <wp:positionV relativeFrom="paragraph">
              <wp:posOffset>137795</wp:posOffset>
            </wp:positionV>
            <wp:extent cx="2514600" cy="1914525"/>
            <wp:effectExtent l="1905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71"/>
                    <a:srcRect/>
                    <a:stretch>
                      <a:fillRect/>
                    </a:stretch>
                  </pic:blipFill>
                  <pic:spPr bwMode="auto">
                    <a:xfrm>
                      <a:off x="0" y="0"/>
                      <a:ext cx="2514600" cy="1914525"/>
                    </a:xfrm>
                    <a:prstGeom prst="rect">
                      <a:avLst/>
                    </a:prstGeom>
                    <a:noFill/>
                    <a:ln w="9525">
                      <a:noFill/>
                      <a:miter lim="800000"/>
                      <a:headEnd/>
                      <a:tailEnd/>
                    </a:ln>
                  </pic:spPr>
                </pic:pic>
              </a:graphicData>
            </a:graphic>
          </wp:anchor>
        </w:drawing>
      </w:r>
    </w:p>
    <w:tbl>
      <w:tblPr>
        <w:tblW w:w="0" w:type="auto"/>
        <w:jc w:val="center"/>
        <w:tblLook w:val="0000"/>
      </w:tblPr>
      <w:tblGrid>
        <w:gridCol w:w="4529"/>
        <w:gridCol w:w="4140"/>
      </w:tblGrid>
      <w:tr w:rsidR="00863089">
        <w:tblPrEx>
          <w:tblCellMar>
            <w:top w:w="0" w:type="dxa"/>
            <w:bottom w:w="0" w:type="dxa"/>
          </w:tblCellMar>
        </w:tblPrEx>
        <w:trPr>
          <w:cantSplit/>
          <w:trHeight w:val="3150"/>
          <w:jc w:val="center"/>
        </w:trPr>
        <w:tc>
          <w:tcPr>
            <w:tcW w:w="4529" w:type="dxa"/>
          </w:tcPr>
          <w:p w:rsidR="00863089" w:rsidRDefault="00BD2ACA" w:rsidP="00863089">
            <w:pPr>
              <w:widowControl w:val="0"/>
              <w:ind w:firstLine="154"/>
              <w:rPr>
                <w:b/>
                <w:bCs/>
              </w:rPr>
            </w:pPr>
            <w:r>
              <w:rPr>
                <w:b/>
                <w:bCs/>
                <w:noProof/>
                <w:lang w:eastAsia="ko-KR"/>
              </w:rPr>
              <w:drawing>
                <wp:inline distT="0" distB="0" distL="0" distR="0">
                  <wp:extent cx="2628900" cy="1981200"/>
                  <wp:effectExtent l="19050" t="0" r="0" b="0"/>
                  <wp:docPr id="37" name="Picture 37" descr="new photo of the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ew photo of the tool"/>
                          <pic:cNvPicPr>
                            <a:picLocks noChangeAspect="1" noChangeArrowheads="1"/>
                          </pic:cNvPicPr>
                        </pic:nvPicPr>
                        <pic:blipFill>
                          <a:blip r:embed="rId72" cstate="print"/>
                          <a:srcRect/>
                          <a:stretch>
                            <a:fillRect/>
                          </a:stretch>
                        </pic:blipFill>
                        <pic:spPr bwMode="auto">
                          <a:xfrm>
                            <a:off x="0" y="0"/>
                            <a:ext cx="2628900" cy="1981200"/>
                          </a:xfrm>
                          <a:prstGeom prst="rect">
                            <a:avLst/>
                          </a:prstGeom>
                          <a:noFill/>
                          <a:ln w="9525">
                            <a:noFill/>
                            <a:miter lim="800000"/>
                            <a:headEnd/>
                            <a:tailEnd/>
                          </a:ln>
                        </pic:spPr>
                      </pic:pic>
                    </a:graphicData>
                  </a:graphic>
                </wp:inline>
              </w:drawing>
            </w:r>
          </w:p>
        </w:tc>
        <w:tc>
          <w:tcPr>
            <w:tcW w:w="4140" w:type="dxa"/>
          </w:tcPr>
          <w:p w:rsidR="00863089" w:rsidRDefault="00863089" w:rsidP="00A23AB2">
            <w:pPr>
              <w:widowControl w:val="0"/>
              <w:ind w:firstLine="342"/>
              <w:rPr>
                <w:b/>
                <w:bCs/>
              </w:rPr>
            </w:pPr>
          </w:p>
        </w:tc>
      </w:tr>
      <w:tr w:rsidR="00863089">
        <w:tblPrEx>
          <w:tblCellMar>
            <w:top w:w="0" w:type="dxa"/>
            <w:bottom w:w="0" w:type="dxa"/>
          </w:tblCellMar>
        </w:tblPrEx>
        <w:trPr>
          <w:cantSplit/>
          <w:jc w:val="center"/>
        </w:trPr>
        <w:tc>
          <w:tcPr>
            <w:tcW w:w="4529" w:type="dxa"/>
          </w:tcPr>
          <w:p w:rsidR="00863089" w:rsidRPr="00CD748C" w:rsidRDefault="00863089" w:rsidP="00863089">
            <w:pPr>
              <w:widowControl w:val="0"/>
              <w:ind w:firstLine="342"/>
              <w:jc w:val="center"/>
            </w:pPr>
            <w:r>
              <w:t>a) Photograph of experimental setup</w:t>
            </w:r>
          </w:p>
        </w:tc>
        <w:tc>
          <w:tcPr>
            <w:tcW w:w="4140" w:type="dxa"/>
          </w:tcPr>
          <w:p w:rsidR="00863089" w:rsidRDefault="00863089" w:rsidP="00863089">
            <w:pPr>
              <w:widowControl w:val="0"/>
              <w:jc w:val="center"/>
            </w:pPr>
            <w:r>
              <w:t>b) Schematic of experimental setup</w:t>
            </w:r>
          </w:p>
        </w:tc>
      </w:tr>
      <w:tr w:rsidR="00863089">
        <w:tblPrEx>
          <w:tblCellMar>
            <w:top w:w="0" w:type="dxa"/>
            <w:bottom w:w="0" w:type="dxa"/>
          </w:tblCellMar>
        </w:tblPrEx>
        <w:trPr>
          <w:cantSplit/>
          <w:jc w:val="center"/>
        </w:trPr>
        <w:tc>
          <w:tcPr>
            <w:tcW w:w="8669" w:type="dxa"/>
            <w:gridSpan w:val="2"/>
          </w:tcPr>
          <w:p w:rsidR="00863089" w:rsidRDefault="00863089" w:rsidP="00863089">
            <w:pPr>
              <w:widowControl w:val="0"/>
              <w:spacing w:before="120"/>
              <w:jc w:val="center"/>
            </w:pPr>
            <w:r>
              <w:t>Figure A.1.  Layout of the data acquisition systems</w:t>
            </w:r>
          </w:p>
        </w:tc>
      </w:tr>
    </w:tbl>
    <w:p w:rsidR="007C0CBE" w:rsidRDefault="007C0CBE">
      <w:pPr>
        <w:jc w:val="both"/>
        <w:rPr>
          <w:sz w:val="24"/>
        </w:rPr>
      </w:pPr>
    </w:p>
    <w:p w:rsidR="007C0CBE" w:rsidRDefault="007C0CBE">
      <w:pPr>
        <w:pStyle w:val="Header"/>
        <w:tabs>
          <w:tab w:val="clear" w:pos="4320"/>
          <w:tab w:val="clear" w:pos="8640"/>
        </w:tabs>
        <w:jc w:val="both"/>
        <w:rPr>
          <w:u w:val="single"/>
        </w:rPr>
      </w:pPr>
    </w:p>
    <w:p w:rsidR="008F5D5F" w:rsidRDefault="008F5D5F">
      <w:r>
        <w:rPr>
          <w:b/>
        </w:rPr>
        <w:br w:type="page"/>
      </w:r>
    </w:p>
    <w:tbl>
      <w:tblPr>
        <w:tblW w:w="9594"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4950"/>
        <w:gridCol w:w="4644"/>
      </w:tblGrid>
      <w:tr w:rsidR="00863089">
        <w:tblPrEx>
          <w:tblCellMar>
            <w:top w:w="0" w:type="dxa"/>
            <w:bottom w:w="0" w:type="dxa"/>
          </w:tblCellMar>
        </w:tblPrEx>
        <w:trPr>
          <w:cantSplit/>
          <w:trHeight w:val="173"/>
        </w:trPr>
        <w:tc>
          <w:tcPr>
            <w:tcW w:w="9594" w:type="dxa"/>
            <w:gridSpan w:val="2"/>
            <w:tcBorders>
              <w:top w:val="nil"/>
              <w:left w:val="nil"/>
              <w:bottom w:val="single" w:sz="6" w:space="0" w:color="000000"/>
              <w:right w:val="nil"/>
            </w:tcBorders>
          </w:tcPr>
          <w:p w:rsidR="00863089" w:rsidRPr="00863089" w:rsidRDefault="00863089">
            <w:pPr>
              <w:pStyle w:val="Heading1"/>
              <w:spacing w:before="60" w:after="60"/>
              <w:rPr>
                <w:bCs/>
                <w:iCs/>
                <w:sz w:val="24"/>
                <w:szCs w:val="24"/>
              </w:rPr>
            </w:pPr>
            <w:r w:rsidRPr="00863089">
              <w:rPr>
                <w:bCs/>
                <w:iCs/>
                <w:sz w:val="24"/>
                <w:szCs w:val="24"/>
              </w:rPr>
              <w:t>APPENDIX B</w:t>
            </w:r>
          </w:p>
          <w:p w:rsidR="00863089" w:rsidRDefault="00863089" w:rsidP="00863089">
            <w:pPr>
              <w:pStyle w:val="Header"/>
              <w:tabs>
                <w:tab w:val="clear" w:pos="4320"/>
                <w:tab w:val="clear" w:pos="8640"/>
              </w:tabs>
              <w:jc w:val="center"/>
            </w:pPr>
            <w:r>
              <w:t>THE AUTOMATED DATA ACQUISITION SYSTEM (ADAS)</w:t>
            </w:r>
          </w:p>
          <w:p w:rsidR="00863089" w:rsidRPr="00863089" w:rsidRDefault="00863089" w:rsidP="00863089">
            <w:pPr>
              <w:jc w:val="center"/>
            </w:pPr>
          </w:p>
        </w:tc>
      </w:tr>
      <w:tr w:rsidR="00863089">
        <w:tblPrEx>
          <w:tblCellMar>
            <w:top w:w="0" w:type="dxa"/>
            <w:bottom w:w="0" w:type="dxa"/>
          </w:tblCellMar>
        </w:tblPrEx>
        <w:trPr>
          <w:cantSplit/>
          <w:trHeight w:val="172"/>
        </w:trPr>
        <w:tc>
          <w:tcPr>
            <w:tcW w:w="9594" w:type="dxa"/>
            <w:gridSpan w:val="2"/>
            <w:tcBorders>
              <w:top w:val="single" w:sz="6" w:space="0" w:color="000000"/>
            </w:tcBorders>
          </w:tcPr>
          <w:p w:rsidR="00863089" w:rsidRDefault="00863089">
            <w:pPr>
              <w:pStyle w:val="Heading1"/>
              <w:spacing w:before="60" w:after="60"/>
              <w:rPr>
                <w:bCs/>
                <w:iCs/>
              </w:rPr>
            </w:pPr>
            <w:r>
              <w:rPr>
                <w:bCs/>
                <w:iCs/>
              </w:rPr>
              <w:t>Step 1: Initial Setup</w:t>
            </w:r>
          </w:p>
        </w:tc>
      </w:tr>
      <w:tr w:rsidR="007C0CBE">
        <w:tblPrEx>
          <w:tblCellMar>
            <w:top w:w="0" w:type="dxa"/>
            <w:bottom w:w="0" w:type="dxa"/>
          </w:tblCellMar>
        </w:tblPrEx>
        <w:tc>
          <w:tcPr>
            <w:tcW w:w="4950" w:type="dxa"/>
          </w:tcPr>
          <w:p w:rsidR="007C0CBE" w:rsidRDefault="00987FF8">
            <w:pPr>
              <w:tabs>
                <w:tab w:val="left" w:pos="360"/>
              </w:tabs>
              <w:jc w:val="both"/>
            </w:pPr>
            <w:r>
              <w:t>1.</w:t>
            </w:r>
            <w:r>
              <w:tab/>
              <w:t>Getting Started with DA</w:t>
            </w:r>
          </w:p>
          <w:p w:rsidR="007C0CBE" w:rsidRDefault="007C0CBE">
            <w:pPr>
              <w:tabs>
                <w:tab w:val="left" w:pos="360"/>
              </w:tabs>
              <w:ind w:left="342" w:hanging="342"/>
              <w:jc w:val="both"/>
            </w:pPr>
            <w:r>
              <w:tab/>
              <w:t>Double click o</w:t>
            </w:r>
            <w:r w:rsidR="00987FF8">
              <w:t>n the shortcut found on the DA</w:t>
            </w:r>
            <w:r>
              <w:t xml:space="preserve"> computer: </w:t>
            </w:r>
            <w:r w:rsidR="004866CA">
              <w:rPr>
                <w:b/>
              </w:rPr>
              <w:t>Pipe_flowv7.</w:t>
            </w:r>
            <w:r>
              <w:rPr>
                <w:b/>
              </w:rPr>
              <w:t>vi</w:t>
            </w:r>
            <w:r>
              <w:t>.</w:t>
            </w:r>
            <w:r w:rsidR="00073F8B">
              <w:t xml:space="preserve"> A window as shown in Figure B.1</w:t>
            </w:r>
            <w:r>
              <w:t xml:space="preserve"> will open.  Hit </w:t>
            </w:r>
            <w:r>
              <w:rPr>
                <w:b/>
              </w:rPr>
              <w:t>Run</w:t>
            </w:r>
            <w:r>
              <w:t xml:space="preserve"> to run the program.  </w:t>
            </w:r>
          </w:p>
          <w:p w:rsidR="007C0CBE" w:rsidRDefault="007C0CBE">
            <w:pPr>
              <w:jc w:val="both"/>
            </w:pPr>
          </w:p>
        </w:tc>
        <w:tc>
          <w:tcPr>
            <w:tcW w:w="4644" w:type="dxa"/>
            <w:vAlign w:val="center"/>
          </w:tcPr>
          <w:p w:rsidR="007C0CBE" w:rsidRDefault="00BD2ACA" w:rsidP="00EB6BC9">
            <w:pPr>
              <w:jc w:val="center"/>
              <w:rPr>
                <w:i/>
              </w:rPr>
            </w:pPr>
            <w:r>
              <w:rPr>
                <w:i/>
                <w:noProof/>
                <w:lang w:eastAsia="ko-KR"/>
              </w:rPr>
              <w:drawing>
                <wp:inline distT="0" distB="0" distL="0" distR="0">
                  <wp:extent cx="2343150" cy="88582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3"/>
                          <a:srcRect b="7274"/>
                          <a:stretch>
                            <a:fillRect/>
                          </a:stretch>
                        </pic:blipFill>
                        <pic:spPr bwMode="auto">
                          <a:xfrm>
                            <a:off x="0" y="0"/>
                            <a:ext cx="2343150" cy="885825"/>
                          </a:xfrm>
                          <a:prstGeom prst="rect">
                            <a:avLst/>
                          </a:prstGeom>
                          <a:noFill/>
                          <a:ln w="9525">
                            <a:noFill/>
                            <a:miter lim="800000"/>
                            <a:headEnd/>
                            <a:tailEnd/>
                          </a:ln>
                        </pic:spPr>
                      </pic:pic>
                    </a:graphicData>
                  </a:graphic>
                </wp:inline>
              </w:drawing>
            </w:r>
          </w:p>
          <w:p w:rsidR="007C0CBE" w:rsidRDefault="00EB6BC9" w:rsidP="00EB6BC9">
            <w:pPr>
              <w:ind w:left="360" w:hanging="360"/>
              <w:jc w:val="center"/>
            </w:pPr>
            <w:r>
              <w:t>Figure B.1</w:t>
            </w:r>
            <w:r w:rsidR="007C0CBE">
              <w:t xml:space="preserve">. Hit </w:t>
            </w:r>
            <w:r w:rsidR="007C0CBE">
              <w:rPr>
                <w:b/>
              </w:rPr>
              <w:t>Run</w:t>
            </w:r>
            <w:r w:rsidR="007C0CBE">
              <w:t xml:space="preserve"> to run the program</w:t>
            </w:r>
          </w:p>
        </w:tc>
      </w:tr>
      <w:tr w:rsidR="007C0CBE">
        <w:tblPrEx>
          <w:tblCellMar>
            <w:top w:w="0" w:type="dxa"/>
            <w:bottom w:w="0" w:type="dxa"/>
          </w:tblCellMar>
        </w:tblPrEx>
        <w:trPr>
          <w:trHeight w:val="2060"/>
        </w:trPr>
        <w:tc>
          <w:tcPr>
            <w:tcW w:w="4950" w:type="dxa"/>
          </w:tcPr>
          <w:p w:rsidR="007C0CBE" w:rsidRDefault="007C0CBE">
            <w:pPr>
              <w:ind w:left="252" w:hanging="252"/>
              <w:jc w:val="both"/>
            </w:pPr>
            <w:r>
              <w:t xml:space="preserve">2. Under </w:t>
            </w:r>
            <w:r>
              <w:rPr>
                <w:b/>
              </w:rPr>
              <w:t>Specifications</w:t>
            </w:r>
            <w:r w:rsidR="00EB6BC9">
              <w:t xml:space="preserve"> (see Figure B.2</w:t>
            </w:r>
            <w:r>
              <w:t xml:space="preserve">), TAs/students can add comments regarding the experiment if needed.  (characteristics of pipe selected for the measurements, targeted Re, etc.).  </w:t>
            </w:r>
          </w:p>
        </w:tc>
        <w:tc>
          <w:tcPr>
            <w:tcW w:w="4644" w:type="dxa"/>
          </w:tcPr>
          <w:p w:rsidR="007C0CBE" w:rsidRDefault="00BD2ACA" w:rsidP="00EB6BC9">
            <w:pPr>
              <w:tabs>
                <w:tab w:val="left" w:pos="360"/>
              </w:tabs>
              <w:jc w:val="center"/>
            </w:pPr>
            <w:r>
              <w:rPr>
                <w:noProof/>
                <w:lang w:eastAsia="ko-KR"/>
              </w:rPr>
              <w:drawing>
                <wp:inline distT="0" distB="0" distL="0" distR="0">
                  <wp:extent cx="2333625" cy="1066800"/>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4"/>
                          <a:srcRect/>
                          <a:stretch>
                            <a:fillRect/>
                          </a:stretch>
                        </pic:blipFill>
                        <pic:spPr bwMode="auto">
                          <a:xfrm>
                            <a:off x="0" y="0"/>
                            <a:ext cx="2333625" cy="1066800"/>
                          </a:xfrm>
                          <a:prstGeom prst="rect">
                            <a:avLst/>
                          </a:prstGeom>
                          <a:noFill/>
                          <a:ln w="9525">
                            <a:noFill/>
                            <a:miter lim="800000"/>
                            <a:headEnd/>
                            <a:tailEnd/>
                          </a:ln>
                        </pic:spPr>
                      </pic:pic>
                    </a:graphicData>
                  </a:graphic>
                </wp:inline>
              </w:drawing>
            </w:r>
          </w:p>
          <w:p w:rsidR="007C0CBE" w:rsidRDefault="00EB6BC9" w:rsidP="00EB6BC9">
            <w:pPr>
              <w:pStyle w:val="Caption"/>
              <w:jc w:val="center"/>
              <w:rPr>
                <w:sz w:val="20"/>
              </w:rPr>
            </w:pPr>
            <w:r>
              <w:rPr>
                <w:sz w:val="20"/>
              </w:rPr>
              <w:t>Figure B.2</w:t>
            </w:r>
            <w:r w:rsidR="007C0CBE">
              <w:rPr>
                <w:sz w:val="20"/>
              </w:rPr>
              <w:t xml:space="preserve">.  Experiment </w:t>
            </w:r>
            <w:r w:rsidR="007C0CBE">
              <w:rPr>
                <w:b/>
                <w:bCs/>
                <w:sz w:val="20"/>
              </w:rPr>
              <w:t>Specifications</w:t>
            </w:r>
            <w:r w:rsidR="007C0CBE">
              <w:rPr>
                <w:sz w:val="20"/>
              </w:rPr>
              <w:t xml:space="preserve"> area</w:t>
            </w:r>
          </w:p>
        </w:tc>
      </w:tr>
      <w:tr w:rsidR="007C0CBE">
        <w:tblPrEx>
          <w:tblCellMar>
            <w:top w:w="0" w:type="dxa"/>
            <w:bottom w:w="0" w:type="dxa"/>
          </w:tblCellMar>
        </w:tblPrEx>
        <w:tc>
          <w:tcPr>
            <w:tcW w:w="4950" w:type="dxa"/>
          </w:tcPr>
          <w:p w:rsidR="007C0CBE" w:rsidRDefault="007C0CBE" w:rsidP="00863089">
            <w:pPr>
              <w:numPr>
                <w:ilvl w:val="0"/>
                <w:numId w:val="8"/>
              </w:numPr>
              <w:tabs>
                <w:tab w:val="clear" w:pos="720"/>
                <w:tab w:val="num" w:pos="252"/>
              </w:tabs>
              <w:ind w:left="252" w:hanging="270"/>
              <w:jc w:val="both"/>
            </w:pPr>
            <w:r>
              <w:t>Type in the reading of the air temperature (</w:t>
            </w:r>
            <w:r>
              <w:rPr>
                <w:vertAlign w:val="superscript"/>
              </w:rPr>
              <w:t>o</w:t>
            </w:r>
            <w:r w:rsidR="00504E5B">
              <w:t xml:space="preserve">C) in the facility </w:t>
            </w:r>
            <w:r>
              <w:t xml:space="preserve">in the </w:t>
            </w:r>
            <w:r>
              <w:rPr>
                <w:b/>
                <w:bCs/>
              </w:rPr>
              <w:t>Temperature</w:t>
            </w:r>
            <w:r>
              <w:t xml:space="preserve"> window, as shown in Figure B.</w:t>
            </w:r>
            <w:r w:rsidR="00073F8B">
              <w:t>3</w:t>
            </w:r>
            <w:r>
              <w:t>.</w:t>
            </w:r>
          </w:p>
          <w:p w:rsidR="007C0CBE" w:rsidRDefault="007C0CBE">
            <w:pPr>
              <w:ind w:left="360"/>
              <w:jc w:val="both"/>
            </w:pPr>
          </w:p>
        </w:tc>
        <w:tc>
          <w:tcPr>
            <w:tcW w:w="4644" w:type="dxa"/>
          </w:tcPr>
          <w:p w:rsidR="007C0CBE" w:rsidRDefault="00BD2ACA" w:rsidP="00EB6BC9">
            <w:pPr>
              <w:tabs>
                <w:tab w:val="left" w:pos="360"/>
              </w:tabs>
              <w:jc w:val="center"/>
            </w:pPr>
            <w:r>
              <w:rPr>
                <w:noProof/>
                <w:lang w:eastAsia="ko-KR"/>
              </w:rPr>
              <w:drawing>
                <wp:inline distT="0" distB="0" distL="0" distR="0">
                  <wp:extent cx="876300" cy="7143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5"/>
                          <a:srcRect/>
                          <a:stretch>
                            <a:fillRect/>
                          </a:stretch>
                        </pic:blipFill>
                        <pic:spPr bwMode="auto">
                          <a:xfrm>
                            <a:off x="0" y="0"/>
                            <a:ext cx="876300" cy="714375"/>
                          </a:xfrm>
                          <a:prstGeom prst="rect">
                            <a:avLst/>
                          </a:prstGeom>
                          <a:noFill/>
                          <a:ln w="9525">
                            <a:noFill/>
                            <a:miter lim="800000"/>
                            <a:headEnd/>
                            <a:tailEnd/>
                          </a:ln>
                        </pic:spPr>
                      </pic:pic>
                    </a:graphicData>
                  </a:graphic>
                </wp:inline>
              </w:drawing>
            </w:r>
          </w:p>
          <w:p w:rsidR="007C0CBE" w:rsidRDefault="007C0CBE" w:rsidP="00EB6BC9">
            <w:pPr>
              <w:pStyle w:val="Heading2"/>
              <w:jc w:val="center"/>
            </w:pPr>
            <w:r>
              <w:rPr>
                <w:b w:val="0"/>
                <w:bCs/>
              </w:rPr>
              <w:t>Figure B.</w:t>
            </w:r>
            <w:r w:rsidR="00073F8B">
              <w:rPr>
                <w:b w:val="0"/>
                <w:bCs/>
              </w:rPr>
              <w:t>3</w:t>
            </w:r>
            <w:r>
              <w:t xml:space="preserve">. </w:t>
            </w:r>
            <w:r>
              <w:rPr>
                <w:b w:val="0"/>
                <w:bCs/>
              </w:rPr>
              <w:t xml:space="preserve"> </w:t>
            </w:r>
            <w:r>
              <w:t xml:space="preserve">Set </w:t>
            </w:r>
            <w:r>
              <w:rPr>
                <w:b w:val="0"/>
                <w:bCs/>
              </w:rPr>
              <w:t>pipe air temperature</w:t>
            </w:r>
          </w:p>
        </w:tc>
      </w:tr>
      <w:tr w:rsidR="007C0CBE">
        <w:tblPrEx>
          <w:tblCellMar>
            <w:top w:w="0" w:type="dxa"/>
            <w:bottom w:w="0" w:type="dxa"/>
          </w:tblCellMar>
        </w:tblPrEx>
        <w:trPr>
          <w:cantSplit/>
        </w:trPr>
        <w:tc>
          <w:tcPr>
            <w:tcW w:w="9594" w:type="dxa"/>
            <w:gridSpan w:val="2"/>
          </w:tcPr>
          <w:p w:rsidR="007C0CBE" w:rsidRDefault="00863089">
            <w:pPr>
              <w:pStyle w:val="Heading2"/>
              <w:spacing w:before="60" w:after="60"/>
              <w:jc w:val="center"/>
            </w:pPr>
            <w:r>
              <w:t xml:space="preserve">Step 2: </w:t>
            </w:r>
            <w:r w:rsidR="007C0CBE">
              <w:t>Discharge Measurements</w:t>
            </w:r>
          </w:p>
        </w:tc>
      </w:tr>
      <w:tr w:rsidR="007C0CBE">
        <w:tblPrEx>
          <w:tblCellMar>
            <w:top w:w="0" w:type="dxa"/>
            <w:bottom w:w="0" w:type="dxa"/>
          </w:tblCellMar>
        </w:tblPrEx>
        <w:tc>
          <w:tcPr>
            <w:tcW w:w="4950" w:type="dxa"/>
          </w:tcPr>
          <w:p w:rsidR="007C0CBE" w:rsidRDefault="007C0CBE" w:rsidP="00184EBF">
            <w:pPr>
              <w:numPr>
                <w:ilvl w:val="0"/>
                <w:numId w:val="4"/>
              </w:numPr>
              <w:tabs>
                <w:tab w:val="clear" w:pos="720"/>
                <w:tab w:val="num" w:pos="252"/>
              </w:tabs>
              <w:ind w:left="252" w:hanging="252"/>
              <w:jc w:val="both"/>
            </w:pPr>
            <w:r>
              <w:t xml:space="preserve">Select the </w:t>
            </w:r>
            <w:r>
              <w:rPr>
                <w:b/>
                <w:bCs/>
              </w:rPr>
              <w:t>DPD</w:t>
            </w:r>
            <w:r>
              <w:t xml:space="preserve"> menu to measure the flow discharge in the pipe.  To select it, click on the </w:t>
            </w:r>
            <w:r>
              <w:rPr>
                <w:b/>
              </w:rPr>
              <w:t>DPD</w:t>
            </w:r>
            <w:r w:rsidR="00073F8B">
              <w:t xml:space="preserve"> tab as shown in Figure B.4</w:t>
            </w:r>
            <w:r>
              <w:t xml:space="preserve">. </w:t>
            </w:r>
            <w:r w:rsidR="00184EBF">
              <w:t xml:space="preserve">Connect the </w:t>
            </w:r>
            <w:r w:rsidR="00186F92">
              <w:t xml:space="preserve">largest </w:t>
            </w:r>
            <w:r w:rsidR="00184EBF">
              <w:t>venturimeter in the lowermost pipe directly to the pressure transducer</w:t>
            </w:r>
            <w:r>
              <w:t xml:space="preserve">. </w:t>
            </w:r>
          </w:p>
          <w:p w:rsidR="007C0CBE" w:rsidRDefault="007C0CBE">
            <w:pPr>
              <w:jc w:val="both"/>
            </w:pPr>
            <w:r>
              <w:t xml:space="preserve"> </w:t>
            </w:r>
          </w:p>
        </w:tc>
        <w:tc>
          <w:tcPr>
            <w:tcW w:w="4644" w:type="dxa"/>
          </w:tcPr>
          <w:p w:rsidR="007C0CBE" w:rsidRDefault="0023129A">
            <w:pPr>
              <w:pStyle w:val="Heading2"/>
              <w:jc w:val="center"/>
            </w:pPr>
            <w:r>
              <w:object w:dxaOrig="7636" w:dyaOrig="5086">
                <v:shape id="_x0000_i1051" type="#_x0000_t75" style="width:375.75pt;height:114pt" o:ole="" fillcolor="window">
                  <v:imagedata r:id="rId76" o:title="" cropbottom="35254f"/>
                </v:shape>
                <o:OLEObject Type="Embed" ProgID="Word.Picture.8" ShapeID="_x0000_i1051" DrawAspect="Content" ObjectID="_1283578992" r:id="rId77"/>
              </w:object>
            </w:r>
            <w:r w:rsidR="00073F8B">
              <w:rPr>
                <w:b w:val="0"/>
                <w:bCs/>
              </w:rPr>
              <w:t>Figure B.4</w:t>
            </w:r>
            <w:r w:rsidR="007C0CBE">
              <w:rPr>
                <w:b w:val="0"/>
                <w:bCs/>
              </w:rPr>
              <w:t xml:space="preserve">.  </w:t>
            </w:r>
            <w:r w:rsidR="00504E5B">
              <w:rPr>
                <w:b w:val="0"/>
                <w:bCs/>
              </w:rPr>
              <w:t xml:space="preserve">Open </w:t>
            </w:r>
            <w:r w:rsidR="00073F8B" w:rsidRPr="00504E5B">
              <w:rPr>
                <w:bCs/>
              </w:rPr>
              <w:t>DPD</w:t>
            </w:r>
            <w:r w:rsidR="00073F8B">
              <w:rPr>
                <w:b w:val="0"/>
                <w:bCs/>
              </w:rPr>
              <w:t xml:space="preserve"> menu</w:t>
            </w:r>
          </w:p>
        </w:tc>
      </w:tr>
      <w:tr w:rsidR="007C0CBE">
        <w:tblPrEx>
          <w:tblCellMar>
            <w:top w:w="0" w:type="dxa"/>
            <w:bottom w:w="0" w:type="dxa"/>
          </w:tblCellMar>
        </w:tblPrEx>
        <w:tc>
          <w:tcPr>
            <w:tcW w:w="4950" w:type="dxa"/>
          </w:tcPr>
          <w:p w:rsidR="007C0CBE" w:rsidRDefault="007C0CBE" w:rsidP="00863089">
            <w:pPr>
              <w:numPr>
                <w:ilvl w:val="0"/>
                <w:numId w:val="4"/>
              </w:numPr>
              <w:tabs>
                <w:tab w:val="clear" w:pos="720"/>
                <w:tab w:val="num" w:pos="252"/>
              </w:tabs>
              <w:ind w:left="252" w:hanging="252"/>
              <w:jc w:val="both"/>
            </w:pPr>
            <w:r>
              <w:t xml:space="preserve">Click </w:t>
            </w:r>
            <w:r>
              <w:rPr>
                <w:b/>
              </w:rPr>
              <w:t>Acquire Pressure</w:t>
            </w:r>
            <w:r>
              <w:t xml:space="preserve"> button in the </w:t>
            </w:r>
            <w:r>
              <w:rPr>
                <w:b/>
                <w:bCs/>
              </w:rPr>
              <w:t>Measurement</w:t>
            </w:r>
            <w:r>
              <w:t xml:space="preserve"> window on the right side of the interface to obtain a reading of the head drop </w:t>
            </w:r>
            <w:r w:rsidR="00073F8B">
              <w:t>on the Venturi meter (Figure B.5</w:t>
            </w:r>
            <w:r>
              <w:t xml:space="preserve">).  </w:t>
            </w:r>
          </w:p>
          <w:p w:rsidR="007C0CBE" w:rsidRDefault="00073F8B" w:rsidP="00186F92">
            <w:pPr>
              <w:ind w:left="252"/>
              <w:jc w:val="both"/>
            </w:pPr>
            <w:r>
              <w:t>Note:</w:t>
            </w:r>
            <w:r w:rsidR="00504E5B">
              <w:t xml:space="preserve"> </w:t>
            </w:r>
            <w:r w:rsidR="007C0CBE">
              <w:t>Discharge measurements are taken at the beginning and at the end of the experiment.  The average of the two discharges is considered for the lab report to account for the variation of the temperature during the experiment.</w:t>
            </w:r>
          </w:p>
        </w:tc>
        <w:tc>
          <w:tcPr>
            <w:tcW w:w="4644" w:type="dxa"/>
          </w:tcPr>
          <w:p w:rsidR="007C0CBE" w:rsidRDefault="00BD2ACA">
            <w:pPr>
              <w:tabs>
                <w:tab w:val="left" w:pos="360"/>
              </w:tabs>
              <w:jc w:val="center"/>
            </w:pPr>
            <w:r>
              <w:rPr>
                <w:noProof/>
                <w:lang w:eastAsia="ko-KR"/>
              </w:rPr>
              <w:drawing>
                <wp:inline distT="0" distB="0" distL="0" distR="0">
                  <wp:extent cx="723900" cy="100012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a:srcRect/>
                          <a:stretch>
                            <a:fillRect/>
                          </a:stretch>
                        </pic:blipFill>
                        <pic:spPr bwMode="auto">
                          <a:xfrm>
                            <a:off x="0" y="0"/>
                            <a:ext cx="723900" cy="1000125"/>
                          </a:xfrm>
                          <a:prstGeom prst="rect">
                            <a:avLst/>
                          </a:prstGeom>
                          <a:noFill/>
                          <a:ln w="9525">
                            <a:noFill/>
                            <a:miter lim="800000"/>
                            <a:headEnd/>
                            <a:tailEnd/>
                          </a:ln>
                        </pic:spPr>
                      </pic:pic>
                    </a:graphicData>
                  </a:graphic>
                </wp:inline>
              </w:drawing>
            </w:r>
          </w:p>
          <w:p w:rsidR="007C0CBE" w:rsidRDefault="00073F8B">
            <w:pPr>
              <w:pStyle w:val="Heading2"/>
              <w:jc w:val="center"/>
            </w:pPr>
            <w:r>
              <w:rPr>
                <w:b w:val="0"/>
                <w:bCs/>
              </w:rPr>
              <w:t>Figure B.5</w:t>
            </w:r>
            <w:r w:rsidR="007C0CBE">
              <w:rPr>
                <w:b w:val="0"/>
                <w:bCs/>
              </w:rPr>
              <w:t>.  Click on</w:t>
            </w:r>
            <w:r w:rsidR="007C0CBE">
              <w:t xml:space="preserve"> </w:t>
            </w:r>
            <w:r w:rsidR="007C0CBE">
              <w:rPr>
                <w:bCs/>
              </w:rPr>
              <w:t>Acquire Pressure</w:t>
            </w:r>
          </w:p>
        </w:tc>
      </w:tr>
      <w:tr w:rsidR="007C0CBE">
        <w:tblPrEx>
          <w:tblCellMar>
            <w:top w:w="0" w:type="dxa"/>
            <w:bottom w:w="0" w:type="dxa"/>
          </w:tblCellMar>
        </w:tblPrEx>
        <w:trPr>
          <w:cantSplit/>
          <w:trHeight w:val="282"/>
        </w:trPr>
        <w:tc>
          <w:tcPr>
            <w:tcW w:w="9594" w:type="dxa"/>
            <w:gridSpan w:val="2"/>
          </w:tcPr>
          <w:p w:rsidR="007C0CBE" w:rsidRDefault="00863089" w:rsidP="00073F8B">
            <w:pPr>
              <w:pStyle w:val="BodyText"/>
              <w:tabs>
                <w:tab w:val="left" w:pos="1080"/>
              </w:tabs>
              <w:spacing w:before="60" w:after="60"/>
              <w:jc w:val="center"/>
              <w:rPr>
                <w:b/>
                <w:bCs/>
                <w:sz w:val="24"/>
              </w:rPr>
            </w:pPr>
            <w:r>
              <w:rPr>
                <w:b/>
                <w:bCs/>
              </w:rPr>
              <w:t xml:space="preserve">Step 3: </w:t>
            </w:r>
            <w:r w:rsidR="007C0CBE">
              <w:rPr>
                <w:b/>
                <w:bCs/>
              </w:rPr>
              <w:t>Velocity Distribution Measurements</w:t>
            </w:r>
          </w:p>
        </w:tc>
      </w:tr>
      <w:tr w:rsidR="007C0CBE">
        <w:tblPrEx>
          <w:tblCellMar>
            <w:top w:w="0" w:type="dxa"/>
            <w:bottom w:w="0" w:type="dxa"/>
          </w:tblCellMar>
        </w:tblPrEx>
        <w:tc>
          <w:tcPr>
            <w:tcW w:w="4950" w:type="dxa"/>
          </w:tcPr>
          <w:p w:rsidR="007C0CBE" w:rsidRDefault="007C0CBE" w:rsidP="00184EBF">
            <w:pPr>
              <w:ind w:left="252"/>
              <w:jc w:val="both"/>
            </w:pPr>
            <w:r>
              <w:t>Ve</w:t>
            </w:r>
            <w:r w:rsidR="00504E5B">
              <w:t xml:space="preserve">locity data will be measured with </w:t>
            </w:r>
            <w:r>
              <w:t>the approp</w:t>
            </w:r>
            <w:r w:rsidR="00504E5B">
              <w:t>riate pitot-tube according to</w:t>
            </w:r>
            <w:r>
              <w:t xml:space="preserve"> </w:t>
            </w:r>
            <w:r w:rsidR="00504E5B">
              <w:t xml:space="preserve">the </w:t>
            </w:r>
            <w:r>
              <w:t>instructions</w:t>
            </w:r>
            <w:r w:rsidR="00504E5B">
              <w:t xml:space="preserve"> given by the TA</w:t>
            </w:r>
            <w:r w:rsidR="00184EBF">
              <w:t xml:space="preserve">.  </w:t>
            </w:r>
            <w:r>
              <w:t xml:space="preserve">Select the </w:t>
            </w:r>
            <w:r>
              <w:rPr>
                <w:b/>
              </w:rPr>
              <w:t>DPV</w:t>
            </w:r>
            <w:r w:rsidR="00504E5B">
              <w:t xml:space="preserve"> tab, see Figure B.6</w:t>
            </w:r>
            <w:r>
              <w:t xml:space="preserve">.  </w:t>
            </w:r>
            <w:r w:rsidR="00184EBF">
              <w:t>Connect the stagnation point on the pitot probe to the high side of the transducer and leave the low side open.</w:t>
            </w:r>
          </w:p>
        </w:tc>
        <w:tc>
          <w:tcPr>
            <w:tcW w:w="4644" w:type="dxa"/>
          </w:tcPr>
          <w:p w:rsidR="007C0CBE" w:rsidRDefault="0023129A">
            <w:pPr>
              <w:jc w:val="center"/>
            </w:pPr>
            <w:r>
              <w:object w:dxaOrig="7846" w:dyaOrig="5206">
                <v:shape id="_x0000_i1052" type="#_x0000_t75" style="width:351pt;height:111pt" o:ole="" fillcolor="window">
                  <v:imagedata r:id="rId79" o:title="" cropbottom="34440f"/>
                </v:shape>
                <o:OLEObject Type="Embed" ProgID="Word.Picture.8" ShapeID="_x0000_i1052" DrawAspect="Content" ObjectID="_1283578993" r:id="rId80"/>
              </w:object>
            </w:r>
            <w:r w:rsidR="00504E5B">
              <w:t>Figure B.6</w:t>
            </w:r>
            <w:r w:rsidR="007C0CBE">
              <w:t xml:space="preserve">.  Click on </w:t>
            </w:r>
            <w:r w:rsidR="007C0CBE">
              <w:rPr>
                <w:b/>
              </w:rPr>
              <w:t>DPV</w:t>
            </w:r>
            <w:r w:rsidR="007C0CBE">
              <w:t xml:space="preserve"> tap to measure </w:t>
            </w:r>
            <w:r w:rsidR="007C0CBE">
              <w:rPr>
                <w:b/>
                <w:bCs/>
              </w:rPr>
              <w:t>D</w:t>
            </w:r>
            <w:r w:rsidR="007C0CBE">
              <w:t xml:space="preserve">ifferential </w:t>
            </w:r>
            <w:r w:rsidR="007C0CBE">
              <w:rPr>
                <w:b/>
                <w:bCs/>
              </w:rPr>
              <w:t>P</w:t>
            </w:r>
            <w:r w:rsidR="007C0CBE">
              <w:t xml:space="preserve">ressure for </w:t>
            </w:r>
            <w:r w:rsidR="007C0CBE">
              <w:rPr>
                <w:b/>
                <w:bCs/>
              </w:rPr>
              <w:t>V</w:t>
            </w:r>
            <w:r w:rsidR="007C0CBE">
              <w:t>elocity</w:t>
            </w:r>
          </w:p>
        </w:tc>
      </w:tr>
      <w:tr w:rsidR="007C0CBE">
        <w:tblPrEx>
          <w:tblCellMar>
            <w:top w:w="0" w:type="dxa"/>
            <w:bottom w:w="0" w:type="dxa"/>
          </w:tblCellMar>
        </w:tblPrEx>
        <w:tc>
          <w:tcPr>
            <w:tcW w:w="4950" w:type="dxa"/>
          </w:tcPr>
          <w:p w:rsidR="007C0CBE" w:rsidRDefault="007C0CBE" w:rsidP="00184EBF">
            <w:pPr>
              <w:numPr>
                <w:ilvl w:val="0"/>
                <w:numId w:val="4"/>
              </w:numPr>
              <w:tabs>
                <w:tab w:val="clear" w:pos="720"/>
                <w:tab w:val="num" w:pos="252"/>
              </w:tabs>
              <w:ind w:left="252" w:hanging="252"/>
              <w:jc w:val="both"/>
            </w:pPr>
            <w:r>
              <w:t>Move the Pitot tube in the housing at the desired location for t</w:t>
            </w:r>
            <w:r w:rsidR="00504E5B">
              <w:t>he velocity measurement (e.g. 20</w:t>
            </w:r>
            <w:r>
              <w:t xml:space="preserve"> mm from the centerline).  Click </w:t>
            </w:r>
            <w:r>
              <w:rPr>
                <w:b/>
              </w:rPr>
              <w:t>Acquire Pressure</w:t>
            </w:r>
            <w:r w:rsidR="00504E5B">
              <w:t xml:space="preserve"> (Figure B.7</w:t>
            </w:r>
            <w:r>
              <w:t xml:space="preserve">). </w:t>
            </w:r>
            <w:r w:rsidR="00504E5B">
              <w:t xml:space="preserve"> The screen shown in Figure B.7</w:t>
            </w:r>
            <w:r>
              <w:t xml:space="preserve"> will then prompt the user for the pitot-tube location.  Enter Pitot-tube position in the dialog box.  Click </w:t>
            </w:r>
            <w:r>
              <w:rPr>
                <w:b/>
              </w:rPr>
              <w:t xml:space="preserve">OK </w:t>
            </w:r>
            <w:r>
              <w:rPr>
                <w:bCs/>
              </w:rPr>
              <w:t>to start the measurement</w:t>
            </w:r>
            <w:r>
              <w:t xml:space="preserve">.  </w:t>
            </w:r>
          </w:p>
        </w:tc>
        <w:tc>
          <w:tcPr>
            <w:tcW w:w="4644" w:type="dxa"/>
            <w:vAlign w:val="center"/>
          </w:tcPr>
          <w:p w:rsidR="007C0CBE" w:rsidRDefault="00BD2ACA">
            <w:pPr>
              <w:pStyle w:val="BodyText"/>
              <w:tabs>
                <w:tab w:val="left" w:pos="1080"/>
              </w:tabs>
              <w:jc w:val="center"/>
              <w:rPr>
                <w:bCs/>
              </w:rPr>
            </w:pPr>
            <w:r>
              <w:rPr>
                <w:bCs/>
                <w:noProof/>
                <w:lang w:eastAsia="ko-KR"/>
              </w:rPr>
              <w:drawing>
                <wp:inline distT="0" distB="0" distL="0" distR="0">
                  <wp:extent cx="1371600" cy="105727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1"/>
                          <a:srcRect/>
                          <a:stretch>
                            <a:fillRect/>
                          </a:stretch>
                        </pic:blipFill>
                        <pic:spPr bwMode="auto">
                          <a:xfrm>
                            <a:off x="0" y="0"/>
                            <a:ext cx="1371600" cy="1057275"/>
                          </a:xfrm>
                          <a:prstGeom prst="rect">
                            <a:avLst/>
                          </a:prstGeom>
                          <a:noFill/>
                          <a:ln w="9525">
                            <a:noFill/>
                            <a:miter lim="800000"/>
                            <a:headEnd/>
                            <a:tailEnd/>
                          </a:ln>
                        </pic:spPr>
                      </pic:pic>
                    </a:graphicData>
                  </a:graphic>
                </wp:inline>
              </w:drawing>
            </w:r>
          </w:p>
          <w:p w:rsidR="007C0CBE" w:rsidRDefault="00504E5B">
            <w:pPr>
              <w:pStyle w:val="Heading2"/>
              <w:jc w:val="center"/>
              <w:rPr>
                <w:b w:val="0"/>
                <w:bCs/>
              </w:rPr>
            </w:pPr>
            <w:r>
              <w:rPr>
                <w:b w:val="0"/>
                <w:bCs/>
              </w:rPr>
              <w:t>Figure B.7</w:t>
            </w:r>
            <w:r w:rsidR="007C0CBE">
              <w:rPr>
                <w:b w:val="0"/>
                <w:bCs/>
              </w:rPr>
              <w:t>. Enter position of pitot-tube</w:t>
            </w:r>
          </w:p>
        </w:tc>
      </w:tr>
      <w:tr w:rsidR="007C0CBE">
        <w:tblPrEx>
          <w:tblCellMar>
            <w:top w:w="0" w:type="dxa"/>
            <w:bottom w:w="0" w:type="dxa"/>
          </w:tblCellMar>
        </w:tblPrEx>
        <w:tc>
          <w:tcPr>
            <w:tcW w:w="4950" w:type="dxa"/>
          </w:tcPr>
          <w:p w:rsidR="007C0CBE" w:rsidRDefault="00504E5B" w:rsidP="00504E5B">
            <w:pPr>
              <w:numPr>
                <w:ilvl w:val="0"/>
                <w:numId w:val="4"/>
              </w:numPr>
              <w:tabs>
                <w:tab w:val="clear" w:pos="720"/>
                <w:tab w:val="num" w:pos="252"/>
              </w:tabs>
              <w:ind w:left="252" w:hanging="270"/>
              <w:jc w:val="both"/>
            </w:pPr>
            <w:r>
              <w:t>Following step 7</w:t>
            </w:r>
            <w:r w:rsidR="007C0CBE">
              <w:t>,</w:t>
            </w:r>
            <w:r>
              <w:t xml:space="preserve"> the screen shown in Figure B.8</w:t>
            </w:r>
            <w:r w:rsidR="007C0CBE">
              <w:t xml:space="preserve"> will appear.   </w:t>
            </w:r>
            <w:r w:rsidR="00184EBF">
              <w:t>Open the stagnation point and connect the static point</w:t>
            </w:r>
            <w:r w:rsidR="007C0CBE">
              <w:t xml:space="preserve"> </w:t>
            </w:r>
            <w:r w:rsidR="00184EBF">
              <w:t xml:space="preserve">from the pitot probe to the high side of the transducer, in this case also the low side of the transducer remains open. </w:t>
            </w:r>
            <w:r w:rsidR="007C0CBE">
              <w:t xml:space="preserve">Click </w:t>
            </w:r>
            <w:r w:rsidR="007C0CBE">
              <w:rPr>
                <w:b/>
              </w:rPr>
              <w:t>OK</w:t>
            </w:r>
            <w:r w:rsidR="007C0CBE">
              <w:t xml:space="preserve"> on</w:t>
            </w:r>
            <w:r>
              <w:t xml:space="preserve"> the screen shown in Figure B.8</w:t>
            </w:r>
            <w:r w:rsidR="007C0CBE">
              <w:t>.</w:t>
            </w:r>
          </w:p>
          <w:p w:rsidR="007C0CBE" w:rsidRDefault="007C0CBE" w:rsidP="00186F92">
            <w:pPr>
              <w:ind w:left="252"/>
              <w:jc w:val="both"/>
            </w:pPr>
            <w:r>
              <w:t>Note: To establish precision limits for the simple manometer measurements, measurements should be taken at least 10 times.  The repeated measurements should be made using an alternative pattern to avoid successive measurements at the same location.   Velocities are displayed graphically in a window after each measurement is taken.</w:t>
            </w:r>
          </w:p>
        </w:tc>
        <w:tc>
          <w:tcPr>
            <w:tcW w:w="4644" w:type="dxa"/>
          </w:tcPr>
          <w:p w:rsidR="007C0CBE" w:rsidRDefault="00BD2ACA">
            <w:pPr>
              <w:pStyle w:val="BodyText"/>
              <w:tabs>
                <w:tab w:val="left" w:pos="1080"/>
              </w:tabs>
              <w:jc w:val="center"/>
              <w:rPr>
                <w:b/>
              </w:rPr>
            </w:pPr>
            <w:r>
              <w:rPr>
                <w:noProof/>
                <w:lang w:eastAsia="ko-KR"/>
              </w:rPr>
              <w:drawing>
                <wp:inline distT="0" distB="0" distL="0" distR="0">
                  <wp:extent cx="1371600" cy="106680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2"/>
                          <a:srcRect/>
                          <a:stretch>
                            <a:fillRect/>
                          </a:stretch>
                        </pic:blipFill>
                        <pic:spPr bwMode="auto">
                          <a:xfrm>
                            <a:off x="0" y="0"/>
                            <a:ext cx="1371600" cy="1066800"/>
                          </a:xfrm>
                          <a:prstGeom prst="rect">
                            <a:avLst/>
                          </a:prstGeom>
                          <a:noFill/>
                          <a:ln w="9525">
                            <a:noFill/>
                            <a:miter lim="800000"/>
                            <a:headEnd/>
                            <a:tailEnd/>
                          </a:ln>
                        </pic:spPr>
                      </pic:pic>
                    </a:graphicData>
                  </a:graphic>
                </wp:inline>
              </w:drawing>
            </w:r>
          </w:p>
          <w:p w:rsidR="007C0CBE" w:rsidRDefault="00504E5B">
            <w:pPr>
              <w:pStyle w:val="Heading2"/>
              <w:jc w:val="center"/>
              <w:rPr>
                <w:b w:val="0"/>
                <w:bCs/>
              </w:rPr>
            </w:pPr>
            <w:r>
              <w:rPr>
                <w:b w:val="0"/>
                <w:bCs/>
              </w:rPr>
              <w:t>Figure B.8</w:t>
            </w:r>
            <w:r w:rsidR="007C0CBE">
              <w:rPr>
                <w:b w:val="0"/>
                <w:bCs/>
              </w:rPr>
              <w:t>.</w:t>
            </w:r>
            <w:r w:rsidR="007C0CBE">
              <w:t xml:space="preserve">  </w:t>
            </w:r>
            <w:r w:rsidR="007C0CBE">
              <w:rPr>
                <w:b w:val="0"/>
                <w:bCs/>
              </w:rPr>
              <w:t xml:space="preserve">Click </w:t>
            </w:r>
            <w:r w:rsidR="007C0CBE">
              <w:t>OK</w:t>
            </w:r>
            <w:r w:rsidR="007C0CBE">
              <w:rPr>
                <w:b w:val="0"/>
                <w:bCs/>
              </w:rPr>
              <w:t xml:space="preserve"> when ready for static pressure measurement</w:t>
            </w:r>
          </w:p>
          <w:p w:rsidR="007C0CBE" w:rsidRDefault="007C0CBE"/>
        </w:tc>
      </w:tr>
      <w:tr w:rsidR="007C0CBE">
        <w:tblPrEx>
          <w:tblCellMar>
            <w:top w:w="0" w:type="dxa"/>
            <w:bottom w:w="0" w:type="dxa"/>
          </w:tblCellMar>
        </w:tblPrEx>
        <w:tc>
          <w:tcPr>
            <w:tcW w:w="4950" w:type="dxa"/>
          </w:tcPr>
          <w:p w:rsidR="007C0CBE" w:rsidRDefault="007C0CBE" w:rsidP="00504E5B">
            <w:pPr>
              <w:numPr>
                <w:ilvl w:val="0"/>
                <w:numId w:val="4"/>
              </w:numPr>
              <w:tabs>
                <w:tab w:val="clear" w:pos="720"/>
                <w:tab w:val="num" w:pos="252"/>
              </w:tabs>
              <w:ind w:left="252" w:hanging="270"/>
              <w:jc w:val="both"/>
            </w:pPr>
            <w:r>
              <w:t>Record final ambient and pipe air tem</w:t>
            </w:r>
            <w:r w:rsidR="00504E5B">
              <w:t>peratures as indicated in step 3</w:t>
            </w:r>
            <w:r>
              <w:t xml:space="preserve">. </w:t>
            </w:r>
          </w:p>
        </w:tc>
        <w:tc>
          <w:tcPr>
            <w:tcW w:w="4644" w:type="dxa"/>
            <w:vAlign w:val="center"/>
          </w:tcPr>
          <w:p w:rsidR="007C0CBE" w:rsidRDefault="007C0CBE">
            <w:pPr>
              <w:pStyle w:val="BodyText"/>
              <w:tabs>
                <w:tab w:val="left" w:pos="1080"/>
              </w:tabs>
            </w:pPr>
          </w:p>
        </w:tc>
      </w:tr>
      <w:tr w:rsidR="007C0CBE">
        <w:tblPrEx>
          <w:tblCellMar>
            <w:top w:w="0" w:type="dxa"/>
            <w:bottom w:w="0" w:type="dxa"/>
          </w:tblCellMar>
        </w:tblPrEx>
        <w:trPr>
          <w:cantSplit/>
        </w:trPr>
        <w:tc>
          <w:tcPr>
            <w:tcW w:w="9594" w:type="dxa"/>
            <w:gridSpan w:val="2"/>
          </w:tcPr>
          <w:p w:rsidR="007C0CBE" w:rsidRDefault="00863089">
            <w:pPr>
              <w:pStyle w:val="BodyText"/>
              <w:tabs>
                <w:tab w:val="left" w:pos="1080"/>
              </w:tabs>
              <w:spacing w:before="60" w:after="60"/>
              <w:jc w:val="center"/>
            </w:pPr>
            <w:r>
              <w:rPr>
                <w:b/>
                <w:bCs/>
              </w:rPr>
              <w:t xml:space="preserve">Step 4: </w:t>
            </w:r>
            <w:r w:rsidR="007C0CBE">
              <w:rPr>
                <w:b/>
                <w:bCs/>
              </w:rPr>
              <w:t>Friction Factor Measurements</w:t>
            </w:r>
          </w:p>
        </w:tc>
      </w:tr>
      <w:tr w:rsidR="007C0CBE">
        <w:tblPrEx>
          <w:tblCellMar>
            <w:top w:w="0" w:type="dxa"/>
            <w:bottom w:w="0" w:type="dxa"/>
          </w:tblCellMar>
        </w:tblPrEx>
        <w:tc>
          <w:tcPr>
            <w:tcW w:w="4950" w:type="dxa"/>
          </w:tcPr>
          <w:p w:rsidR="007C0CBE" w:rsidRDefault="007C0CBE" w:rsidP="00186F92">
            <w:pPr>
              <w:numPr>
                <w:ilvl w:val="0"/>
                <w:numId w:val="4"/>
              </w:numPr>
              <w:tabs>
                <w:tab w:val="clear" w:pos="720"/>
                <w:tab w:val="num" w:pos="252"/>
              </w:tabs>
              <w:ind w:left="342"/>
              <w:jc w:val="both"/>
              <w:rPr>
                <w:b/>
                <w:bCs/>
              </w:rPr>
            </w:pPr>
            <w:r>
              <w:t xml:space="preserve"> Select </w:t>
            </w:r>
            <w:r>
              <w:rPr>
                <w:b/>
              </w:rPr>
              <w:t>DPF</w:t>
            </w:r>
            <w:r>
              <w:t xml:space="preserve"> t</w:t>
            </w:r>
            <w:r w:rsidR="00504E5B">
              <w:t>ab in the main menu (Figure B.9</w:t>
            </w:r>
            <w:r>
              <w:t xml:space="preserve">). </w:t>
            </w:r>
            <w:r w:rsidR="00186F92">
              <w:t xml:space="preserve">Choose the desired pressure tap that is to be measured and connect it to the high side of the pressure transducer and leave the low side open to atmosphere. </w:t>
            </w:r>
          </w:p>
          <w:p w:rsidR="007C0CBE" w:rsidRDefault="007C0CBE">
            <w:pPr>
              <w:jc w:val="center"/>
              <w:rPr>
                <w:sz w:val="24"/>
              </w:rPr>
            </w:pPr>
          </w:p>
          <w:p w:rsidR="007C0CBE" w:rsidRDefault="007C0CBE">
            <w:pPr>
              <w:ind w:left="702"/>
              <w:jc w:val="both"/>
            </w:pPr>
          </w:p>
        </w:tc>
        <w:tc>
          <w:tcPr>
            <w:tcW w:w="4644" w:type="dxa"/>
            <w:vAlign w:val="center"/>
          </w:tcPr>
          <w:p w:rsidR="007C0CBE" w:rsidRDefault="00BD2ACA">
            <w:pPr>
              <w:pStyle w:val="BodyText"/>
              <w:tabs>
                <w:tab w:val="left" w:pos="1080"/>
              </w:tabs>
            </w:pPr>
            <w:r>
              <w:rPr>
                <w:noProof/>
                <w:lang w:eastAsia="ko-KR"/>
              </w:rPr>
              <w:drawing>
                <wp:inline distT="0" distB="0" distL="0" distR="0">
                  <wp:extent cx="4333875" cy="1438275"/>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3"/>
                          <a:srcRect b="50377"/>
                          <a:stretch>
                            <a:fillRect/>
                          </a:stretch>
                        </pic:blipFill>
                        <pic:spPr bwMode="auto">
                          <a:xfrm>
                            <a:off x="0" y="0"/>
                            <a:ext cx="4333875" cy="1438275"/>
                          </a:xfrm>
                          <a:prstGeom prst="rect">
                            <a:avLst/>
                          </a:prstGeom>
                          <a:noFill/>
                          <a:ln w="9525">
                            <a:noFill/>
                            <a:miter lim="800000"/>
                            <a:headEnd/>
                            <a:tailEnd/>
                          </a:ln>
                        </pic:spPr>
                      </pic:pic>
                    </a:graphicData>
                  </a:graphic>
                </wp:inline>
              </w:drawing>
            </w:r>
          </w:p>
          <w:p w:rsidR="007C0CBE" w:rsidRDefault="00504E5B">
            <w:pPr>
              <w:pStyle w:val="BodyText"/>
              <w:tabs>
                <w:tab w:val="left" w:pos="270"/>
                <w:tab w:val="left" w:pos="1080"/>
              </w:tabs>
              <w:jc w:val="center"/>
            </w:pPr>
            <w:r>
              <w:t>Figure B.9</w:t>
            </w:r>
            <w:r w:rsidR="007C0CBE">
              <w:t xml:space="preserve">.  Click on </w:t>
            </w:r>
            <w:r w:rsidR="007C0CBE">
              <w:rPr>
                <w:b/>
              </w:rPr>
              <w:t>DPF</w:t>
            </w:r>
            <w:r w:rsidR="007C0CBE">
              <w:t xml:space="preserve"> tap to measure </w:t>
            </w:r>
            <w:r w:rsidR="007C0CBE">
              <w:rPr>
                <w:b/>
                <w:bCs/>
              </w:rPr>
              <w:t>D</w:t>
            </w:r>
            <w:r w:rsidR="007C0CBE">
              <w:t xml:space="preserve">ifferential </w:t>
            </w:r>
            <w:r w:rsidR="007C0CBE">
              <w:rPr>
                <w:b/>
                <w:bCs/>
              </w:rPr>
              <w:t>P</w:t>
            </w:r>
            <w:r w:rsidR="007C0CBE">
              <w:t xml:space="preserve">ressure for </w:t>
            </w:r>
            <w:r w:rsidR="007C0CBE">
              <w:rPr>
                <w:b/>
                <w:bCs/>
              </w:rPr>
              <w:t>F</w:t>
            </w:r>
            <w:r w:rsidR="007C0CBE">
              <w:t>riction Factor</w:t>
            </w:r>
          </w:p>
        </w:tc>
      </w:tr>
      <w:tr w:rsidR="007C0CBE">
        <w:tblPrEx>
          <w:tblCellMar>
            <w:top w:w="0" w:type="dxa"/>
            <w:bottom w:w="0" w:type="dxa"/>
          </w:tblCellMar>
        </w:tblPrEx>
        <w:trPr>
          <w:trHeight w:val="2060"/>
        </w:trPr>
        <w:tc>
          <w:tcPr>
            <w:tcW w:w="4950" w:type="dxa"/>
          </w:tcPr>
          <w:p w:rsidR="007C0CBE" w:rsidRDefault="007C0CBE" w:rsidP="00504E5B">
            <w:pPr>
              <w:numPr>
                <w:ilvl w:val="0"/>
                <w:numId w:val="4"/>
              </w:numPr>
              <w:tabs>
                <w:tab w:val="clear" w:pos="720"/>
              </w:tabs>
              <w:ind w:left="342" w:hanging="342"/>
              <w:jc w:val="both"/>
            </w:pPr>
            <w:r>
              <w:t>Then enter the pressure tap number in</w:t>
            </w:r>
            <w:r w:rsidR="00504E5B">
              <w:t xml:space="preserve"> the window shown in Figure B.10</w:t>
            </w:r>
            <w:r>
              <w:t xml:space="preserve">. Click </w:t>
            </w:r>
            <w:r>
              <w:rPr>
                <w:b/>
              </w:rPr>
              <w:t>OK</w:t>
            </w:r>
            <w:r>
              <w:t xml:space="preserve">.  Click on </w:t>
            </w:r>
            <w:r>
              <w:rPr>
                <w:b/>
              </w:rPr>
              <w:t>Acquire Pressure</w:t>
            </w:r>
            <w:r w:rsidR="00504E5B">
              <w:rPr>
                <w:bCs/>
              </w:rPr>
              <w:t xml:space="preserve"> as shown at Step 7</w:t>
            </w:r>
            <w:r>
              <w:rPr>
                <w:bCs/>
              </w:rPr>
              <w:t xml:space="preserve"> to make the measurement</w:t>
            </w:r>
            <w:r>
              <w:t xml:space="preserve">.  Close the finger valve on the manifold and open the valve leading to the next measurement location. </w:t>
            </w:r>
          </w:p>
          <w:p w:rsidR="007C0CBE" w:rsidRDefault="007C0CBE" w:rsidP="00186F92">
            <w:pPr>
              <w:ind w:left="342"/>
              <w:jc w:val="both"/>
            </w:pPr>
            <w:r>
              <w:t>Note: The pressure drop along the pipe is shown on a plot and ideally a linear curve should be observed.</w:t>
            </w:r>
          </w:p>
        </w:tc>
        <w:tc>
          <w:tcPr>
            <w:tcW w:w="4644" w:type="dxa"/>
          </w:tcPr>
          <w:p w:rsidR="007C0CBE" w:rsidRDefault="00BD2ACA">
            <w:pPr>
              <w:pStyle w:val="BodyText"/>
              <w:tabs>
                <w:tab w:val="left" w:pos="270"/>
                <w:tab w:val="left" w:pos="1080"/>
              </w:tabs>
              <w:jc w:val="center"/>
            </w:pPr>
            <w:r>
              <w:rPr>
                <w:noProof/>
                <w:lang w:eastAsia="ko-KR"/>
              </w:rPr>
              <w:drawing>
                <wp:inline distT="0" distB="0" distL="0" distR="0">
                  <wp:extent cx="1152525" cy="895350"/>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4"/>
                          <a:srcRect/>
                          <a:stretch>
                            <a:fillRect/>
                          </a:stretch>
                        </pic:blipFill>
                        <pic:spPr bwMode="auto">
                          <a:xfrm>
                            <a:off x="0" y="0"/>
                            <a:ext cx="1152525" cy="895350"/>
                          </a:xfrm>
                          <a:prstGeom prst="rect">
                            <a:avLst/>
                          </a:prstGeom>
                          <a:noFill/>
                          <a:ln w="9525">
                            <a:noFill/>
                            <a:miter lim="800000"/>
                            <a:headEnd/>
                            <a:tailEnd/>
                          </a:ln>
                        </pic:spPr>
                      </pic:pic>
                    </a:graphicData>
                  </a:graphic>
                </wp:inline>
              </w:drawing>
            </w:r>
          </w:p>
          <w:p w:rsidR="007C0CBE" w:rsidRDefault="00504E5B">
            <w:pPr>
              <w:jc w:val="center"/>
            </w:pPr>
            <w:r>
              <w:t>Figure B.10</w:t>
            </w:r>
            <w:r w:rsidR="007C0CBE">
              <w:t xml:space="preserve">.  Enter </w:t>
            </w:r>
            <w:r w:rsidR="007C0CBE">
              <w:rPr>
                <w:b/>
              </w:rPr>
              <w:t>1</w:t>
            </w:r>
            <w:r w:rsidR="007C0CBE">
              <w:t xml:space="preserve"> for tap Z</w:t>
            </w:r>
            <w:r w:rsidR="007C0CBE">
              <w:rPr>
                <w:vertAlign w:val="subscript"/>
              </w:rPr>
              <w:t>sm1</w:t>
            </w:r>
            <w:r w:rsidR="007C0CBE">
              <w:t xml:space="preserve">, </w:t>
            </w:r>
            <w:r w:rsidR="007C0CBE">
              <w:rPr>
                <w:b/>
              </w:rPr>
              <w:t>2</w:t>
            </w:r>
            <w:r w:rsidR="007C0CBE">
              <w:t xml:space="preserve"> for tap Z</w:t>
            </w:r>
            <w:r w:rsidR="007C0CBE">
              <w:rPr>
                <w:vertAlign w:val="subscript"/>
              </w:rPr>
              <w:t xml:space="preserve">sm2, </w:t>
            </w:r>
            <w:r w:rsidR="007C0CBE">
              <w:t>...etc.</w:t>
            </w:r>
          </w:p>
        </w:tc>
      </w:tr>
      <w:tr w:rsidR="007C0CBE">
        <w:tblPrEx>
          <w:tblCellMar>
            <w:top w:w="0" w:type="dxa"/>
            <w:bottom w:w="0" w:type="dxa"/>
          </w:tblCellMar>
        </w:tblPrEx>
        <w:trPr>
          <w:trHeight w:val="1272"/>
        </w:trPr>
        <w:tc>
          <w:tcPr>
            <w:tcW w:w="4950" w:type="dxa"/>
          </w:tcPr>
          <w:p w:rsidR="007C0CBE" w:rsidRDefault="007C0CBE" w:rsidP="00504E5B">
            <w:pPr>
              <w:numPr>
                <w:ilvl w:val="0"/>
                <w:numId w:val="4"/>
              </w:numPr>
              <w:tabs>
                <w:tab w:val="clear" w:pos="720"/>
                <w:tab w:val="num" w:pos="342"/>
              </w:tabs>
              <w:ind w:left="342"/>
              <w:jc w:val="both"/>
            </w:pPr>
            <w:r>
              <w:t xml:space="preserve">Write measurements to a file. Click on </w:t>
            </w:r>
            <w:r>
              <w:rPr>
                <w:b/>
              </w:rPr>
              <w:t>Write Results</w:t>
            </w:r>
            <w:r w:rsidR="00504E5B">
              <w:rPr>
                <w:bCs/>
              </w:rPr>
              <w:t xml:space="preserve"> (see Figure B.11</w:t>
            </w:r>
            <w:r>
              <w:rPr>
                <w:bCs/>
              </w:rPr>
              <w:t xml:space="preserve">). </w:t>
            </w:r>
          </w:p>
        </w:tc>
        <w:tc>
          <w:tcPr>
            <w:tcW w:w="4644" w:type="dxa"/>
          </w:tcPr>
          <w:p w:rsidR="007C0CBE" w:rsidRDefault="00BD2ACA">
            <w:pPr>
              <w:pStyle w:val="BodyText"/>
              <w:ind w:left="270" w:hanging="270"/>
              <w:jc w:val="center"/>
            </w:pPr>
            <w:r>
              <w:rPr>
                <w:noProof/>
                <w:lang w:eastAsia="ko-KR"/>
              </w:rPr>
              <w:drawing>
                <wp:inline distT="0" distB="0" distL="0" distR="0">
                  <wp:extent cx="1114425" cy="55245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5"/>
                          <a:srcRect/>
                          <a:stretch>
                            <a:fillRect/>
                          </a:stretch>
                        </pic:blipFill>
                        <pic:spPr bwMode="auto">
                          <a:xfrm>
                            <a:off x="0" y="0"/>
                            <a:ext cx="1114425" cy="552450"/>
                          </a:xfrm>
                          <a:prstGeom prst="rect">
                            <a:avLst/>
                          </a:prstGeom>
                          <a:noFill/>
                          <a:ln w="9525">
                            <a:noFill/>
                            <a:miter lim="800000"/>
                            <a:headEnd/>
                            <a:tailEnd/>
                          </a:ln>
                        </pic:spPr>
                      </pic:pic>
                    </a:graphicData>
                  </a:graphic>
                </wp:inline>
              </w:drawing>
            </w:r>
          </w:p>
          <w:p w:rsidR="007C0CBE" w:rsidRDefault="00504E5B">
            <w:pPr>
              <w:pStyle w:val="Heading2"/>
            </w:pPr>
            <w:r>
              <w:rPr>
                <w:b w:val="0"/>
                <w:bCs/>
              </w:rPr>
              <w:t>Figure B.11</w:t>
            </w:r>
            <w:r w:rsidR="007C0CBE">
              <w:rPr>
                <w:b w:val="0"/>
                <w:bCs/>
              </w:rPr>
              <w:t>.  Click on</w:t>
            </w:r>
            <w:r w:rsidR="007C0CBE">
              <w:t xml:space="preserve"> </w:t>
            </w:r>
            <w:r w:rsidR="007C0CBE">
              <w:rPr>
                <w:bCs/>
              </w:rPr>
              <w:t>Write Results</w:t>
            </w:r>
          </w:p>
        </w:tc>
      </w:tr>
      <w:tr w:rsidR="00073F8B">
        <w:tblPrEx>
          <w:tblCellMar>
            <w:top w:w="0" w:type="dxa"/>
            <w:bottom w:w="0" w:type="dxa"/>
          </w:tblCellMar>
        </w:tblPrEx>
        <w:trPr>
          <w:trHeight w:val="1272"/>
        </w:trPr>
        <w:tc>
          <w:tcPr>
            <w:tcW w:w="4950" w:type="dxa"/>
            <w:tcBorders>
              <w:top w:val="single" w:sz="6" w:space="0" w:color="000000"/>
              <w:left w:val="single" w:sz="6" w:space="0" w:color="000000"/>
              <w:bottom w:val="single" w:sz="6" w:space="0" w:color="000000"/>
              <w:right w:val="single" w:sz="6" w:space="0" w:color="000000"/>
            </w:tcBorders>
          </w:tcPr>
          <w:p w:rsidR="00073F8B" w:rsidRDefault="00504E5B" w:rsidP="00073F8B">
            <w:pPr>
              <w:tabs>
                <w:tab w:val="num" w:pos="342"/>
              </w:tabs>
              <w:ind w:left="342" w:hanging="360"/>
              <w:jc w:val="both"/>
            </w:pPr>
            <w:r>
              <w:t>1</w:t>
            </w:r>
            <w:r w:rsidR="00342165">
              <w:t>2</w:t>
            </w:r>
            <w:r w:rsidR="00073F8B">
              <w:t>.  The</w:t>
            </w:r>
            <w:r>
              <w:t xml:space="preserve"> screen indicated in Figure B.12</w:t>
            </w:r>
            <w:r w:rsidR="00073F8B">
              <w:t xml:space="preserve"> will appear.  Save the result file in the directory indicated by the TAs using a  </w:t>
            </w:r>
            <w:r w:rsidR="00073F8B" w:rsidRPr="00073F8B">
              <w:t xml:space="preserve">.txt </w:t>
            </w:r>
            <w:r w:rsidR="00073F8B">
              <w:t>extension for the file name.</w:t>
            </w:r>
            <w:r w:rsidR="00073F8B" w:rsidRPr="00073F8B">
              <w:t xml:space="preserve"> </w:t>
            </w:r>
            <w:r w:rsidR="00073F8B">
              <w:t>The data is outputted in Excel compatible file format. Units for the measured variables are specified in the output file.</w:t>
            </w:r>
          </w:p>
        </w:tc>
        <w:tc>
          <w:tcPr>
            <w:tcW w:w="4644" w:type="dxa"/>
            <w:tcBorders>
              <w:top w:val="single" w:sz="6" w:space="0" w:color="000000"/>
              <w:left w:val="single" w:sz="6" w:space="0" w:color="000000"/>
              <w:bottom w:val="single" w:sz="6" w:space="0" w:color="000000"/>
              <w:right w:val="single" w:sz="6" w:space="0" w:color="000000"/>
            </w:tcBorders>
          </w:tcPr>
          <w:p w:rsidR="00073F8B" w:rsidRDefault="00BD2ACA" w:rsidP="00073F8B">
            <w:pPr>
              <w:pStyle w:val="BodyText"/>
              <w:ind w:left="270" w:hanging="270"/>
              <w:jc w:val="center"/>
            </w:pPr>
            <w:r>
              <w:rPr>
                <w:noProof/>
                <w:lang w:eastAsia="ko-KR"/>
              </w:rPr>
              <w:drawing>
                <wp:inline distT="0" distB="0" distL="0" distR="0">
                  <wp:extent cx="2390775" cy="147637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6"/>
                          <a:srcRect/>
                          <a:stretch>
                            <a:fillRect/>
                          </a:stretch>
                        </pic:blipFill>
                        <pic:spPr bwMode="auto">
                          <a:xfrm>
                            <a:off x="0" y="0"/>
                            <a:ext cx="2390775" cy="1476375"/>
                          </a:xfrm>
                          <a:prstGeom prst="rect">
                            <a:avLst/>
                          </a:prstGeom>
                          <a:noFill/>
                          <a:ln w="9525">
                            <a:noFill/>
                            <a:miter lim="800000"/>
                            <a:headEnd/>
                            <a:tailEnd/>
                          </a:ln>
                        </pic:spPr>
                      </pic:pic>
                    </a:graphicData>
                  </a:graphic>
                </wp:inline>
              </w:drawing>
            </w:r>
          </w:p>
          <w:p w:rsidR="00073F8B" w:rsidRDefault="00504E5B" w:rsidP="00073F8B">
            <w:pPr>
              <w:pStyle w:val="BodyText"/>
              <w:ind w:left="270" w:hanging="270"/>
            </w:pPr>
            <w:r>
              <w:t>Figure B.12</w:t>
            </w:r>
            <w:r w:rsidR="00073F8B" w:rsidRPr="00073F8B">
              <w:t>.</w:t>
            </w:r>
            <w:r w:rsidR="00073F8B">
              <w:t xml:space="preserve">  </w:t>
            </w:r>
            <w:r w:rsidR="00073F8B" w:rsidRPr="00073F8B">
              <w:t>Write results to a file</w:t>
            </w:r>
          </w:p>
        </w:tc>
      </w:tr>
    </w:tbl>
    <w:p w:rsidR="007C0CBE" w:rsidRDefault="007C0CBE">
      <w:pPr>
        <w:jc w:val="both"/>
        <w:rPr>
          <w:b/>
          <w:sz w:val="24"/>
        </w:rPr>
      </w:pPr>
    </w:p>
    <w:p w:rsidR="007C0CBE" w:rsidRDefault="007C0CBE">
      <w:pPr>
        <w:tabs>
          <w:tab w:val="left" w:pos="630"/>
        </w:tabs>
        <w:autoSpaceDE w:val="0"/>
        <w:autoSpaceDN w:val="0"/>
        <w:adjustRightInd w:val="0"/>
        <w:spacing w:after="60"/>
        <w:ind w:left="630" w:hanging="630"/>
        <w:jc w:val="both"/>
      </w:pPr>
    </w:p>
    <w:sectPr w:rsidR="007C0CBE" w:rsidSect="00186F92">
      <w:footerReference w:type="even" r:id="rId87"/>
      <w:footerReference w:type="default" r:id="rId88"/>
      <w:pgSz w:w="12240" w:h="15840"/>
      <w:pgMar w:top="1152" w:right="1152" w:bottom="108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8E7" w:rsidRDefault="005348E7">
      <w:r>
        <w:separator/>
      </w:r>
    </w:p>
  </w:endnote>
  <w:endnote w:type="continuationSeparator" w:id="1">
    <w:p w:rsidR="005348E7" w:rsidRDefault="00534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A1" w:rsidRDefault="007B6D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6DA1" w:rsidRDefault="007B6D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A1" w:rsidRDefault="007B6D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2ACA">
      <w:rPr>
        <w:rStyle w:val="PageNumber"/>
        <w:noProof/>
      </w:rPr>
      <w:t>1</w:t>
    </w:r>
    <w:r>
      <w:rPr>
        <w:rStyle w:val="PageNumber"/>
      </w:rPr>
      <w:fldChar w:fldCharType="end"/>
    </w:r>
  </w:p>
  <w:p w:rsidR="007B6DA1" w:rsidRDefault="007B6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8E7" w:rsidRDefault="005348E7">
      <w:r>
        <w:separator/>
      </w:r>
    </w:p>
  </w:footnote>
  <w:footnote w:type="continuationSeparator" w:id="1">
    <w:p w:rsidR="005348E7" w:rsidRDefault="00534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185"/>
    <w:multiLevelType w:val="singleLevel"/>
    <w:tmpl w:val="2B5CF368"/>
    <w:lvl w:ilvl="0">
      <w:start w:val="1"/>
      <w:numFmt w:val="decimal"/>
      <w:lvlText w:val="%1."/>
      <w:legacy w:legacy="1" w:legacySpace="0" w:legacyIndent="360"/>
      <w:lvlJc w:val="left"/>
      <w:pPr>
        <w:ind w:left="1080" w:hanging="360"/>
      </w:pPr>
    </w:lvl>
  </w:abstractNum>
  <w:abstractNum w:abstractNumId="1">
    <w:nsid w:val="02EA6EC0"/>
    <w:multiLevelType w:val="hybridMultilevel"/>
    <w:tmpl w:val="19BA4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6F7A59"/>
    <w:multiLevelType w:val="hybridMultilevel"/>
    <w:tmpl w:val="088C257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4443F"/>
    <w:multiLevelType w:val="hybridMultilevel"/>
    <w:tmpl w:val="B832D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694B4A"/>
    <w:multiLevelType w:val="hybridMultilevel"/>
    <w:tmpl w:val="DDF48A1A"/>
    <w:lvl w:ilvl="0" w:tplc="72941098">
      <w:start w:val="1"/>
      <w:numFmt w:val="decimal"/>
      <w:lvlText w:val="%1."/>
      <w:lvlJc w:val="left"/>
      <w:pPr>
        <w:tabs>
          <w:tab w:val="num" w:pos="540"/>
        </w:tabs>
        <w:ind w:left="540" w:hanging="360"/>
      </w:pPr>
      <w:rPr>
        <w:rFonts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B5662AF"/>
    <w:multiLevelType w:val="hybridMultilevel"/>
    <w:tmpl w:val="30F8F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B0F14"/>
    <w:multiLevelType w:val="hybridMultilevel"/>
    <w:tmpl w:val="662AB578"/>
    <w:lvl w:ilvl="0" w:tplc="AA3AE71A">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931D6B"/>
    <w:multiLevelType w:val="hybridMultilevel"/>
    <w:tmpl w:val="181C5642"/>
    <w:lvl w:ilvl="0" w:tplc="77EC09D2">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4066B0"/>
    <w:multiLevelType w:val="multilevel"/>
    <w:tmpl w:val="8166BD6E"/>
    <w:lvl w:ilvl="0">
      <w:start w:val="1"/>
      <w:numFmt w:val="decimal"/>
      <w:lvlText w:val="%1."/>
      <w:lvlJc w:val="left"/>
      <w:pPr>
        <w:tabs>
          <w:tab w:val="num" w:pos="360"/>
        </w:tabs>
        <w:ind w:left="360" w:hanging="360"/>
      </w:pPr>
    </w:lvl>
    <w:lvl w:ilvl="1">
      <w:start w:val="1"/>
      <w:numFmt w:val="decimal"/>
      <w:pStyle w:val="Style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EF5DF8"/>
    <w:multiLevelType w:val="hybridMultilevel"/>
    <w:tmpl w:val="79EA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0B11A4"/>
    <w:multiLevelType w:val="hybridMultilevel"/>
    <w:tmpl w:val="F348C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B7EAA"/>
    <w:multiLevelType w:val="singleLevel"/>
    <w:tmpl w:val="FAFC540C"/>
    <w:lvl w:ilvl="0">
      <w:start w:val="1"/>
      <w:numFmt w:val="decimal"/>
      <w:pStyle w:val="Style1"/>
      <w:lvlText w:val="%1."/>
      <w:lvlJc w:val="left"/>
      <w:pPr>
        <w:tabs>
          <w:tab w:val="num" w:pos="360"/>
        </w:tabs>
        <w:ind w:left="360" w:hanging="360"/>
      </w:pPr>
    </w:lvl>
  </w:abstractNum>
  <w:abstractNum w:abstractNumId="12">
    <w:nsid w:val="613912DB"/>
    <w:multiLevelType w:val="hybridMultilevel"/>
    <w:tmpl w:val="2912E8DE"/>
    <w:lvl w:ilvl="0" w:tplc="DA822CC4">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944333"/>
    <w:multiLevelType w:val="hybridMultilevel"/>
    <w:tmpl w:val="E1C269B2"/>
    <w:lvl w:ilvl="0" w:tplc="1C0EC3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A0C1D8E"/>
    <w:multiLevelType w:val="hybridMultilevel"/>
    <w:tmpl w:val="03AE9446"/>
    <w:lvl w:ilvl="0" w:tplc="8B129A3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4740F2"/>
    <w:multiLevelType w:val="hybridMultilevel"/>
    <w:tmpl w:val="6B8448BE"/>
    <w:lvl w:ilvl="0" w:tplc="43E2B490">
      <w:start w:val="9"/>
      <w:numFmt w:val="decimal"/>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4D450D"/>
    <w:multiLevelType w:val="hybridMultilevel"/>
    <w:tmpl w:val="1244F8FA"/>
    <w:lvl w:ilvl="0" w:tplc="8F8A3D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E56793"/>
    <w:multiLevelType w:val="hybridMultilevel"/>
    <w:tmpl w:val="89F02460"/>
    <w:lvl w:ilvl="0" w:tplc="5DA6011C">
      <w:start w:val="14"/>
      <w:numFmt w:val="decimal"/>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C23AEA"/>
    <w:multiLevelType w:val="hybridMultilevel"/>
    <w:tmpl w:val="B22A8444"/>
    <w:lvl w:ilvl="0" w:tplc="DA822CC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4"/>
  </w:num>
  <w:num w:numId="4">
    <w:abstractNumId w:val="7"/>
  </w:num>
  <w:num w:numId="5">
    <w:abstractNumId w:val="12"/>
  </w:num>
  <w:num w:numId="6">
    <w:abstractNumId w:val="14"/>
  </w:num>
  <w:num w:numId="7">
    <w:abstractNumId w:val="13"/>
  </w:num>
  <w:num w:numId="8">
    <w:abstractNumId w:val="18"/>
  </w:num>
  <w:num w:numId="9">
    <w:abstractNumId w:val="15"/>
  </w:num>
  <w:num w:numId="10">
    <w:abstractNumId w:val="17"/>
  </w:num>
  <w:num w:numId="11">
    <w:abstractNumId w:val="16"/>
  </w:num>
  <w:num w:numId="12">
    <w:abstractNumId w:val="6"/>
  </w:num>
  <w:num w:numId="13">
    <w:abstractNumId w:val="0"/>
    <w:lvlOverride w:ilvl="0">
      <w:lvl w:ilvl="0">
        <w:start w:val="1"/>
        <w:numFmt w:val="decimal"/>
        <w:lvlText w:val="%1."/>
        <w:legacy w:legacy="1" w:legacySpace="0" w:legacyIndent="360"/>
        <w:lvlJc w:val="left"/>
        <w:pPr>
          <w:ind w:left="1080" w:hanging="360"/>
        </w:pPr>
      </w:lvl>
    </w:lvlOverride>
  </w:num>
  <w:num w:numId="14">
    <w:abstractNumId w:val="2"/>
  </w:num>
  <w:num w:numId="15">
    <w:abstractNumId w:val="3"/>
  </w:num>
  <w:num w:numId="16">
    <w:abstractNumId w:val="5"/>
  </w:num>
  <w:num w:numId="17">
    <w:abstractNumId w:val="10"/>
  </w:num>
  <w:num w:numId="18">
    <w:abstractNumId w:val="9"/>
  </w:num>
  <w:num w:numId="19">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66136"/>
    <w:rsid w:val="00020C4A"/>
    <w:rsid w:val="00022440"/>
    <w:rsid w:val="00035D87"/>
    <w:rsid w:val="000672C3"/>
    <w:rsid w:val="00073F8B"/>
    <w:rsid w:val="0007738F"/>
    <w:rsid w:val="000A02EE"/>
    <w:rsid w:val="000A1AD8"/>
    <w:rsid w:val="000A4707"/>
    <w:rsid w:val="000A64CA"/>
    <w:rsid w:val="000A71F4"/>
    <w:rsid w:val="000B0FCC"/>
    <w:rsid w:val="000B5AD0"/>
    <w:rsid w:val="000C3871"/>
    <w:rsid w:val="000C6ADD"/>
    <w:rsid w:val="000D4507"/>
    <w:rsid w:val="00123D3C"/>
    <w:rsid w:val="00154E75"/>
    <w:rsid w:val="00166E0D"/>
    <w:rsid w:val="0017117F"/>
    <w:rsid w:val="001720D7"/>
    <w:rsid w:val="00184EBF"/>
    <w:rsid w:val="00186F92"/>
    <w:rsid w:val="001A7793"/>
    <w:rsid w:val="001C10A0"/>
    <w:rsid w:val="001C6B91"/>
    <w:rsid w:val="00215F6C"/>
    <w:rsid w:val="0023129A"/>
    <w:rsid w:val="0024182B"/>
    <w:rsid w:val="00261608"/>
    <w:rsid w:val="00264313"/>
    <w:rsid w:val="00271CBF"/>
    <w:rsid w:val="00291B72"/>
    <w:rsid w:val="002C374B"/>
    <w:rsid w:val="002C68EF"/>
    <w:rsid w:val="002D1604"/>
    <w:rsid w:val="00331012"/>
    <w:rsid w:val="00336478"/>
    <w:rsid w:val="00342165"/>
    <w:rsid w:val="00356742"/>
    <w:rsid w:val="00366AD3"/>
    <w:rsid w:val="0037593B"/>
    <w:rsid w:val="00391AEA"/>
    <w:rsid w:val="00394F5E"/>
    <w:rsid w:val="003F3CB8"/>
    <w:rsid w:val="00406E88"/>
    <w:rsid w:val="00430701"/>
    <w:rsid w:val="004353CE"/>
    <w:rsid w:val="004866CA"/>
    <w:rsid w:val="004B7454"/>
    <w:rsid w:val="004D306B"/>
    <w:rsid w:val="004D675C"/>
    <w:rsid w:val="004E13F8"/>
    <w:rsid w:val="004E3709"/>
    <w:rsid w:val="004F0410"/>
    <w:rsid w:val="00504E5B"/>
    <w:rsid w:val="00522CAE"/>
    <w:rsid w:val="00525826"/>
    <w:rsid w:val="00531E31"/>
    <w:rsid w:val="005336E8"/>
    <w:rsid w:val="005348E7"/>
    <w:rsid w:val="00554AC0"/>
    <w:rsid w:val="0056723A"/>
    <w:rsid w:val="005729E3"/>
    <w:rsid w:val="00583809"/>
    <w:rsid w:val="00587CBD"/>
    <w:rsid w:val="005C45E3"/>
    <w:rsid w:val="005D0B86"/>
    <w:rsid w:val="005D16F2"/>
    <w:rsid w:val="005E2876"/>
    <w:rsid w:val="00601A30"/>
    <w:rsid w:val="00603304"/>
    <w:rsid w:val="00605087"/>
    <w:rsid w:val="00610CA9"/>
    <w:rsid w:val="0062623E"/>
    <w:rsid w:val="006300FC"/>
    <w:rsid w:val="0064378A"/>
    <w:rsid w:val="00650BEF"/>
    <w:rsid w:val="006A45C1"/>
    <w:rsid w:val="006B1FB1"/>
    <w:rsid w:val="006F75D1"/>
    <w:rsid w:val="0070591F"/>
    <w:rsid w:val="00710F30"/>
    <w:rsid w:val="0071338A"/>
    <w:rsid w:val="00723DD5"/>
    <w:rsid w:val="0072662D"/>
    <w:rsid w:val="007319D6"/>
    <w:rsid w:val="00784B9D"/>
    <w:rsid w:val="00790A3B"/>
    <w:rsid w:val="007A4A0F"/>
    <w:rsid w:val="007B6DA1"/>
    <w:rsid w:val="007C0CBE"/>
    <w:rsid w:val="007C6F97"/>
    <w:rsid w:val="007E335D"/>
    <w:rsid w:val="0082386A"/>
    <w:rsid w:val="008371EB"/>
    <w:rsid w:val="00863089"/>
    <w:rsid w:val="00876B1F"/>
    <w:rsid w:val="00877644"/>
    <w:rsid w:val="008817B0"/>
    <w:rsid w:val="008B2C64"/>
    <w:rsid w:val="008D44E6"/>
    <w:rsid w:val="008F5A2E"/>
    <w:rsid w:val="008F5D5F"/>
    <w:rsid w:val="008F7C89"/>
    <w:rsid w:val="009016D3"/>
    <w:rsid w:val="0090607F"/>
    <w:rsid w:val="00910192"/>
    <w:rsid w:val="00924623"/>
    <w:rsid w:val="00927549"/>
    <w:rsid w:val="00946586"/>
    <w:rsid w:val="0094788D"/>
    <w:rsid w:val="00950E59"/>
    <w:rsid w:val="00962D63"/>
    <w:rsid w:val="00966136"/>
    <w:rsid w:val="00970EB7"/>
    <w:rsid w:val="00975948"/>
    <w:rsid w:val="009774C3"/>
    <w:rsid w:val="00987FF8"/>
    <w:rsid w:val="009A67B8"/>
    <w:rsid w:val="009C0484"/>
    <w:rsid w:val="009F3E62"/>
    <w:rsid w:val="00A23AB2"/>
    <w:rsid w:val="00A25B83"/>
    <w:rsid w:val="00A45AE8"/>
    <w:rsid w:val="00A82ED0"/>
    <w:rsid w:val="00A97DAC"/>
    <w:rsid w:val="00AC0F1A"/>
    <w:rsid w:val="00AD3022"/>
    <w:rsid w:val="00B20E99"/>
    <w:rsid w:val="00B26E9A"/>
    <w:rsid w:val="00B27865"/>
    <w:rsid w:val="00B52E37"/>
    <w:rsid w:val="00BA7599"/>
    <w:rsid w:val="00BC23FF"/>
    <w:rsid w:val="00BD2ACA"/>
    <w:rsid w:val="00BD34DF"/>
    <w:rsid w:val="00BF378A"/>
    <w:rsid w:val="00C144E7"/>
    <w:rsid w:val="00C344F2"/>
    <w:rsid w:val="00C4704F"/>
    <w:rsid w:val="00C52BAB"/>
    <w:rsid w:val="00C6022F"/>
    <w:rsid w:val="00CA7B71"/>
    <w:rsid w:val="00CD0509"/>
    <w:rsid w:val="00CD748C"/>
    <w:rsid w:val="00CE3C46"/>
    <w:rsid w:val="00CE4CA3"/>
    <w:rsid w:val="00CF2179"/>
    <w:rsid w:val="00D120C4"/>
    <w:rsid w:val="00D55BC9"/>
    <w:rsid w:val="00DB2F78"/>
    <w:rsid w:val="00DB6ABB"/>
    <w:rsid w:val="00DD1055"/>
    <w:rsid w:val="00E00E04"/>
    <w:rsid w:val="00E0254A"/>
    <w:rsid w:val="00E07728"/>
    <w:rsid w:val="00E32AAF"/>
    <w:rsid w:val="00E92F71"/>
    <w:rsid w:val="00EA5782"/>
    <w:rsid w:val="00EB6B92"/>
    <w:rsid w:val="00EB6BC9"/>
    <w:rsid w:val="00EC1ACF"/>
    <w:rsid w:val="00ED1B79"/>
    <w:rsid w:val="00EF5B42"/>
    <w:rsid w:val="00F02C88"/>
    <w:rsid w:val="00F11382"/>
    <w:rsid w:val="00F1686B"/>
    <w:rsid w:val="00F17CFE"/>
    <w:rsid w:val="00F52A57"/>
    <w:rsid w:val="00F55CE5"/>
    <w:rsid w:val="00F621F7"/>
    <w:rsid w:val="00F81B13"/>
    <w:rsid w:val="00FB79F7"/>
    <w:rsid w:val="00FC04AA"/>
    <w:rsid w:val="00FC5F1B"/>
    <w:rsid w:val="00FD2F00"/>
    <w:rsid w:val="00FF7B8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2"/>
      <o:regrouptable v:ext="edit">
        <o:entry new="1" old="0"/>
        <o:entry new="2" old="1"/>
        <o:entry new="3" old="2"/>
        <o:entry new="4" old="2"/>
        <o:entry new="5" old="0"/>
        <o:entry new="6" old="0"/>
        <o:entry new="7" old="0"/>
        <o:entry new="8" old="7"/>
        <o:entry new="9" old="8"/>
        <o:entry new="10" old="9"/>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center" w:pos="4320"/>
        <w:tab w:val="right" w:pos="8640"/>
      </w:tabs>
      <w:jc w:val="both"/>
      <w:outlineLvl w:val="2"/>
    </w:pPr>
    <w:rPr>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ind w:firstLine="112"/>
      <w:outlineLvl w:val="5"/>
    </w:pPr>
    <w:rPr>
      <w:b/>
      <w:color w:val="000000"/>
      <w:sz w:val="24"/>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spacing w:before="120" w:after="120"/>
      <w:ind w:firstLine="112"/>
      <w:outlineLvl w:val="8"/>
    </w:pPr>
    <w:rPr>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Indent">
    <w:name w:val="Body Text Indent"/>
    <w:basedOn w:val="Normal"/>
    <w:pPr>
      <w:ind w:firstLine="7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ind w:firstLine="720"/>
      <w:jc w:val="center"/>
    </w:pPr>
    <w:rPr>
      <w:sz w:val="24"/>
    </w:rPr>
  </w:style>
  <w:style w:type="paragraph" w:customStyle="1" w:styleId="Style1">
    <w:name w:val="Style1"/>
    <w:basedOn w:val="Heading1"/>
    <w:pPr>
      <w:numPr>
        <w:numId w:val="1"/>
      </w:numPr>
      <w:spacing w:before="240" w:after="60"/>
      <w:jc w:val="left"/>
    </w:pPr>
    <w:rPr>
      <w:kern w:val="28"/>
    </w:rPr>
  </w:style>
  <w:style w:type="paragraph" w:customStyle="1" w:styleId="Style2">
    <w:name w:val="Style2"/>
    <w:basedOn w:val="Heading2"/>
    <w:pPr>
      <w:numPr>
        <w:ilvl w:val="1"/>
        <w:numId w:val="2"/>
      </w:numPr>
    </w:pPr>
  </w:style>
  <w:style w:type="paragraph" w:styleId="BodyText2">
    <w:name w:val="Body Text 2"/>
    <w:basedOn w:val="Normal"/>
    <w:pPr>
      <w:widowControl w:val="0"/>
      <w:jc w:val="both"/>
    </w:pPr>
    <w:rPr>
      <w:sz w:val="24"/>
    </w:rPr>
  </w:style>
  <w:style w:type="paragraph" w:styleId="Caption">
    <w:name w:val="caption"/>
    <w:basedOn w:val="Normal"/>
    <w:next w:val="Normal"/>
    <w:qFormat/>
    <w:pPr>
      <w:widowControl w:val="0"/>
    </w:pPr>
    <w:rPr>
      <w:sz w:val="24"/>
    </w:rPr>
  </w:style>
  <w:style w:type="paragraph" w:styleId="BodyTextIndent3">
    <w:name w:val="Body Text Indent 3"/>
    <w:basedOn w:val="Normal"/>
    <w:pPr>
      <w:widowControl w:val="0"/>
      <w:ind w:left="1260" w:hanging="630"/>
      <w:jc w:val="both"/>
    </w:pPr>
  </w:style>
  <w:style w:type="paragraph" w:styleId="BodyText3">
    <w:name w:val="Body Text 3"/>
    <w:basedOn w:val="Normal"/>
    <w:pPr>
      <w:jc w:val="center"/>
    </w:pPr>
    <w:rPr>
      <w:sz w:val="24"/>
    </w:rPr>
  </w:style>
  <w:style w:type="character" w:styleId="Hyperlink">
    <w:name w:val="Hyperlink"/>
    <w:basedOn w:val="DefaultParagraphFont"/>
    <w:rPr>
      <w:color w:val="0000FF"/>
      <w:u w:val="single"/>
    </w:rPr>
  </w:style>
  <w:style w:type="paragraph" w:styleId="BlockText">
    <w:name w:val="Block Text"/>
    <w:basedOn w:val="Normal"/>
    <w:pPr>
      <w:widowControl w:val="0"/>
      <w:tabs>
        <w:tab w:val="right" w:pos="7938"/>
      </w:tabs>
      <w:ind w:left="-108" w:right="252"/>
      <w:jc w:val="both"/>
    </w:pPr>
  </w:style>
  <w:style w:type="paragraph" w:styleId="NormalWeb">
    <w:name w:val="Normal (Web)"/>
    <w:basedOn w:val="Normal"/>
    <w:rsid w:val="0007738F"/>
    <w:pPr>
      <w:spacing w:before="100" w:beforeAutospacing="1" w:after="100" w:afterAutospacing="1"/>
    </w:pPr>
    <w:rPr>
      <w:sz w:val="24"/>
      <w:szCs w:val="24"/>
    </w:rPr>
  </w:style>
  <w:style w:type="paragraph" w:styleId="DocumentMap">
    <w:name w:val="Document Map"/>
    <w:basedOn w:val="Normal"/>
    <w:semiHidden/>
    <w:rsid w:val="00A82ED0"/>
    <w:pPr>
      <w:shd w:val="clear" w:color="auto" w:fill="000080"/>
    </w:pPr>
    <w:rPr>
      <w:rFonts w:ascii="Tahoma" w:hAnsi="Tahoma" w:cs="Tahoma"/>
    </w:rPr>
  </w:style>
  <w:style w:type="table" w:styleId="TableGrid">
    <w:name w:val="Table Grid"/>
    <w:basedOn w:val="TableNormal"/>
    <w:rsid w:val="00601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13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5.bin"/><Relationship Id="rId34" Type="http://schemas.openxmlformats.org/officeDocument/2006/relationships/image" Target="media/image17.emf"/><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image" Target="media/image36.wmf"/><Relationship Id="rId76" Type="http://schemas.openxmlformats.org/officeDocument/2006/relationships/image" Target="media/image44.png"/><Relationship Id="rId84" Type="http://schemas.openxmlformats.org/officeDocument/2006/relationships/image" Target="media/image50.png"/><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9.e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5.wmf"/><Relationship Id="rId74" Type="http://schemas.openxmlformats.org/officeDocument/2006/relationships/image" Target="media/image42.png"/><Relationship Id="rId79" Type="http://schemas.openxmlformats.org/officeDocument/2006/relationships/image" Target="media/image46.png"/><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image" Target="media/image48.png"/><Relationship Id="rId90" Type="http://schemas.openxmlformats.org/officeDocument/2006/relationships/theme" Target="theme/theme1.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3.wmf"/><Relationship Id="rId69" Type="http://schemas.openxmlformats.org/officeDocument/2006/relationships/image" Target="media/image37.wmf"/><Relationship Id="rId77" Type="http://schemas.openxmlformats.org/officeDocument/2006/relationships/oleObject" Target="embeddings/oleObject27.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40.jpeg"/><Relationship Id="rId80" Type="http://schemas.openxmlformats.org/officeDocument/2006/relationships/oleObject" Target="embeddings/oleObject28.bin"/><Relationship Id="rId85" Type="http://schemas.openxmlformats.org/officeDocument/2006/relationships/image" Target="media/image51.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oleObject" Target="embeddings/oleObject26.bin"/><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8.jpeg"/><Relationship Id="rId75" Type="http://schemas.openxmlformats.org/officeDocument/2006/relationships/image" Target="media/image43.png"/><Relationship Id="rId83" Type="http://schemas.openxmlformats.org/officeDocument/2006/relationships/image" Target="media/image49.png"/><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e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4.png"/><Relationship Id="rId73" Type="http://schemas.openxmlformats.org/officeDocument/2006/relationships/image" Target="media/image41.png"/><Relationship Id="rId78" Type="http://schemas.openxmlformats.org/officeDocument/2006/relationships/image" Target="media/image45.png"/><Relationship Id="rId81" Type="http://schemas.openxmlformats.org/officeDocument/2006/relationships/image" Target="media/image47.png"/><Relationship Id="rId86"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57:020 Mechanics of Fluids and Transfer Processes</vt:lpstr>
    </vt:vector>
  </TitlesOfParts>
  <Company>University of Iowa (IIHR)</Company>
  <LinksUpToDate>false</LinksUpToDate>
  <CharactersWithSpaces>26662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57:020 Mechanics of Fluids and Transfer Processes</dc:title>
  <dc:subject/>
  <dc:creator>Fred Stern</dc:creator>
  <cp:keywords/>
  <cp:lastModifiedBy>Hyunse Yoon</cp:lastModifiedBy>
  <cp:revision>2</cp:revision>
  <cp:lastPrinted>2008-09-18T22:16:00Z</cp:lastPrinted>
  <dcterms:created xsi:type="dcterms:W3CDTF">2008-09-22T13:56:00Z</dcterms:created>
  <dcterms:modified xsi:type="dcterms:W3CDTF">2008-09-22T13:56:00Z</dcterms:modified>
</cp:coreProperties>
</file>